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0EE15F5" w14:textId="7C6A2D07" w:rsidR="00454FA8" w:rsidRDefault="00454FA8">
      <w:r>
        <w:rPr>
          <w:noProof/>
        </w:rPr>
        <mc:AlternateContent>
          <mc:Choice Requires="wps">
            <w:drawing>
              <wp:anchor distT="0" distB="0" distL="114300" distR="114300" simplePos="0" relativeHeight="251659264" behindDoc="0" locked="0" layoutInCell="1" allowOverlap="1" wp14:anchorId="3C702D56" wp14:editId="7381D7F3">
                <wp:simplePos x="0" y="0"/>
                <wp:positionH relativeFrom="column">
                  <wp:posOffset>-114300</wp:posOffset>
                </wp:positionH>
                <wp:positionV relativeFrom="paragraph">
                  <wp:posOffset>-346075</wp:posOffset>
                </wp:positionV>
                <wp:extent cx="6452235" cy="1478280"/>
                <wp:effectExtent l="0" t="0" r="0" b="0"/>
                <wp:wrapNone/>
                <wp:docPr id="2" name="Title 1">
                  <a:extLst xmlns:a="http://schemas.openxmlformats.org/drawingml/2006/main">
                    <a:ext uri="{FF2B5EF4-FFF2-40B4-BE49-F238E27FC236}">
                      <a16:creationId xmlns:a16="http://schemas.microsoft.com/office/drawing/2014/main" id="{2D2F7FB0-AC2F-6C7A-2354-8E1A23A90B6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2235" cy="1478280"/>
                        </a:xfrm>
                        <a:prstGeom prst="rect">
                          <a:avLst/>
                        </a:prstGeom>
                      </wps:spPr>
                      <wps:txbx>
                        <w:txbxContent>
                          <w:p w14:paraId="50C186F5" w14:textId="77777777" w:rsidR="001E7DC9" w:rsidRPr="001E7DC9" w:rsidRDefault="001E7DC9" w:rsidP="00454FA8">
                            <w:pPr>
                              <w:spacing w:line="216" w:lineRule="auto"/>
                              <w:jc w:val="center"/>
                              <w:textAlignment w:val="baseline"/>
                              <w:rPr>
                                <w:rFonts w:ascii="Tw Cen MT" w:eastAsiaTheme="majorEastAsia" w:hAnsi="Tw Cen MT" w:cstheme="majorBidi"/>
                                <w:i/>
                                <w:iCs/>
                                <w:caps/>
                                <w:color w:val="FFC000"/>
                                <w:kern w:val="24"/>
                                <w:position w:val="1"/>
                                <w:sz w:val="56"/>
                                <w:szCs w:val="56"/>
                              </w:rPr>
                            </w:pPr>
                            <w:r w:rsidRPr="001E7DC9">
                              <w:rPr>
                                <w:rFonts w:ascii="Tw Cen MT" w:eastAsiaTheme="majorEastAsia" w:hAnsi="Tw Cen MT" w:cstheme="majorBidi"/>
                                <w:i/>
                                <w:iCs/>
                                <w:caps/>
                                <w:color w:val="FFC000"/>
                                <w:kern w:val="24"/>
                                <w:position w:val="1"/>
                                <w:sz w:val="56"/>
                                <w:szCs w:val="56"/>
                              </w:rPr>
                              <w:t xml:space="preserve">Proceedings of the </w:t>
                            </w:r>
                          </w:p>
                          <w:p w14:paraId="5853B0A4" w14:textId="45118D29" w:rsidR="00454FA8" w:rsidRPr="00454FA8" w:rsidRDefault="00454FA8" w:rsidP="00454FA8">
                            <w:pPr>
                              <w:spacing w:line="216" w:lineRule="auto"/>
                              <w:jc w:val="center"/>
                              <w:textAlignment w:val="baseline"/>
                              <w:rPr>
                                <w:rFonts w:ascii="Tw Cen MT" w:eastAsiaTheme="majorEastAsia" w:hAnsi="Tw Cen MT" w:cstheme="majorBidi"/>
                                <w:b/>
                                <w:bCs/>
                                <w:caps/>
                                <w:color w:val="FFC000"/>
                                <w:kern w:val="24"/>
                                <w:position w:val="1"/>
                                <w:sz w:val="56"/>
                                <w:szCs w:val="56"/>
                                <w14:ligatures w14:val="none"/>
                              </w:rPr>
                            </w:pPr>
                            <w:r w:rsidRPr="00454FA8">
                              <w:rPr>
                                <w:rFonts w:ascii="Tw Cen MT" w:eastAsiaTheme="majorEastAsia" w:hAnsi="Tw Cen MT" w:cstheme="majorBidi"/>
                                <w:b/>
                                <w:bCs/>
                                <w:caps/>
                                <w:color w:val="FFC000"/>
                                <w:kern w:val="24"/>
                                <w:position w:val="1"/>
                                <w:sz w:val="56"/>
                                <w:szCs w:val="56"/>
                              </w:rPr>
                              <w:t>FALL 2023 MISSISSIPPI COLLEGE STEM RESEARCH &amp; REASON</w:t>
                            </w:r>
                            <w:r w:rsidR="001E7DC9">
                              <w:rPr>
                                <w:rFonts w:ascii="Tw Cen MT" w:eastAsiaTheme="majorEastAsia" w:hAnsi="Tw Cen MT" w:cstheme="majorBidi"/>
                                <w:b/>
                                <w:bCs/>
                                <w:caps/>
                                <w:color w:val="FFC000"/>
                                <w:kern w:val="24"/>
                                <w:position w:val="1"/>
                                <w:sz w:val="56"/>
                                <w:szCs w:val="56"/>
                              </w:rPr>
                              <w:t>i</w:t>
                            </w:r>
                            <w:r w:rsidRPr="00454FA8">
                              <w:rPr>
                                <w:rFonts w:ascii="Tw Cen MT" w:eastAsiaTheme="majorEastAsia" w:hAnsi="Tw Cen MT" w:cstheme="majorBidi"/>
                                <w:b/>
                                <w:bCs/>
                                <w:caps/>
                                <w:color w:val="FFC000"/>
                                <w:kern w:val="24"/>
                                <w:position w:val="1"/>
                                <w:sz w:val="56"/>
                                <w:szCs w:val="56"/>
                              </w:rPr>
                              <w:t>NG SYMPOSIUM</w:t>
                            </w:r>
                          </w:p>
                        </w:txbxContent>
                      </wps:txbx>
                      <wps:bodyPr vert="horz" wrap="square" lIns="91440" tIns="45720" rIns="91440" bIns="45720" rtlCol="0" anchor="ctr">
                        <a:normAutofit fontScale="92500"/>
                      </wps:bodyPr>
                    </wps:wsp>
                  </a:graphicData>
                </a:graphic>
                <wp14:sizeRelH relativeFrom="margin">
                  <wp14:pctWidth>0</wp14:pctWidth>
                </wp14:sizeRelH>
              </wp:anchor>
            </w:drawing>
          </mc:Choice>
          <mc:Fallback>
            <w:pict>
              <v:shapetype w14:anchorId="3C702D56" id="_x0000_t202" coordsize="21600,21600" o:spt="202" path="m,l,21600r21600,l21600,xe">
                <v:stroke joinstyle="miter"/>
                <v:path gradientshapeok="t" o:connecttype="rect"/>
              </v:shapetype>
              <v:shape id="Title 1" o:spid="_x0000_s1026" type="#_x0000_t202" style="position:absolute;margin-left:-9pt;margin-top:-27.25pt;width:508.05pt;height:116.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Q6vAEAAFkDAAAOAAAAZHJzL2Uyb0RvYy54bWysU8GO0zAQvSPxD5bvNGlod7tR0xWwAiGt&#10;WKTCB7iO3UQkHjPjNilfz9gN7QI3xMXxeMYv770Zr+/HvhNHg9SCq+R8lkthnIa6dftKfv3y/tVK&#10;CgrK1aoDZyp5MiTvNy9frAdfmgIa6GqDgkEclYOvZBOCL7OMdGN6RTPwxnHSAvYqcIj7rEY1MHrf&#10;ZUWe32QDYO0RtCHi04dzUm4SvrVGhydryQTRVZK5hbRiWndxzTZrVe5R+abVEw31Dyx61Tr+6QXq&#10;QQUlDtj+BdW3GoHAhpmGPgNrW22SBlYzz/9Qs22UN0kLm0P+YhP9P1j96bj1n1GE8S2M3MAkgvwj&#10;6G/E3mSDp3KqiZ5SSVwdhY4W+/hlCYIvsreni59mDELz4c1iWRSvl1Jozs0Xt6tilRzPrtc9Uvhg&#10;oBdxU0nkhiUK6vhIIRJQ5a+Sic2ZQKQSxt3IJXG7g/rEKngQGaQB/CHFwE2tJH0/KDRSdB8du3Y3&#10;XyziFKRgsbwtOMDnmd1vmdC9g/PcKKcZtZI6YKLneCDfHALYNggLLmy16ni674plflZ4JTXR5v4l&#10;NdOsxQF5Hqeq64vY/AQAAP//AwBQSwMEFAAGAAgAAAAhALyuLAfhAAAACwEAAA8AAABkcnMvZG93&#10;bnJldi54bWxMj8FOwzAMhu9IvENkJC5oSwts67qmE0KahCY4MPYAbpM11RqnarKuvD3mBDdb/vT7&#10;+4vt5DoxmiG0nhSk8wSEodrrlhoFx6/dLAMRIpLGzpNR8G0CbMvbmwJz7a/0acZDbASHUMhRgY2x&#10;z6UMtTUOw9z3hvh28oPDyOvQSD3glcNdJx+TZCkdtsQfLPbm1Zr6fLg4BQ+2Tz7eT2/VTi9re94H&#10;XLlxr9T93fSyARHNFP9g+NVndSjZqfIX0kF0CmZpxl0iD4vnBQgm1ussBVExusqeQJaF/N+h/AEA&#10;AP//AwBQSwECLQAUAAYACAAAACEAtoM4kv4AAADhAQAAEwAAAAAAAAAAAAAAAAAAAAAAW0NvbnRl&#10;bnRfVHlwZXNdLnhtbFBLAQItABQABgAIAAAAIQA4/SH/1gAAAJQBAAALAAAAAAAAAAAAAAAAAC8B&#10;AABfcmVscy8ucmVsc1BLAQItABQABgAIAAAAIQCjWRQ6vAEAAFkDAAAOAAAAAAAAAAAAAAAAAC4C&#10;AABkcnMvZTJvRG9jLnhtbFBLAQItABQABgAIAAAAIQC8riwH4QAAAAsBAAAPAAAAAAAAAAAAAAAA&#10;ABYEAABkcnMvZG93bnJldi54bWxQSwUGAAAAAAQABADzAAAAJAUAAAAA&#10;" filled="f" stroked="f">
                <v:textbox>
                  <w:txbxContent>
                    <w:p w14:paraId="50C186F5" w14:textId="77777777" w:rsidR="001E7DC9" w:rsidRPr="001E7DC9" w:rsidRDefault="001E7DC9" w:rsidP="00454FA8">
                      <w:pPr>
                        <w:spacing w:line="216" w:lineRule="auto"/>
                        <w:jc w:val="center"/>
                        <w:textAlignment w:val="baseline"/>
                        <w:rPr>
                          <w:rFonts w:ascii="Tw Cen MT" w:eastAsiaTheme="majorEastAsia" w:hAnsi="Tw Cen MT" w:cstheme="majorBidi"/>
                          <w:i/>
                          <w:iCs/>
                          <w:caps/>
                          <w:color w:val="FFC000"/>
                          <w:kern w:val="24"/>
                          <w:position w:val="1"/>
                          <w:sz w:val="56"/>
                          <w:szCs w:val="56"/>
                        </w:rPr>
                      </w:pPr>
                      <w:r w:rsidRPr="001E7DC9">
                        <w:rPr>
                          <w:rFonts w:ascii="Tw Cen MT" w:eastAsiaTheme="majorEastAsia" w:hAnsi="Tw Cen MT" w:cstheme="majorBidi"/>
                          <w:i/>
                          <w:iCs/>
                          <w:caps/>
                          <w:color w:val="FFC000"/>
                          <w:kern w:val="24"/>
                          <w:position w:val="1"/>
                          <w:sz w:val="56"/>
                          <w:szCs w:val="56"/>
                        </w:rPr>
                        <w:t xml:space="preserve">Proceedings of the </w:t>
                      </w:r>
                    </w:p>
                    <w:p w14:paraId="5853B0A4" w14:textId="45118D29" w:rsidR="00454FA8" w:rsidRPr="00454FA8" w:rsidRDefault="00454FA8" w:rsidP="00454FA8">
                      <w:pPr>
                        <w:spacing w:line="216" w:lineRule="auto"/>
                        <w:jc w:val="center"/>
                        <w:textAlignment w:val="baseline"/>
                        <w:rPr>
                          <w:rFonts w:ascii="Tw Cen MT" w:eastAsiaTheme="majorEastAsia" w:hAnsi="Tw Cen MT" w:cstheme="majorBidi"/>
                          <w:b/>
                          <w:bCs/>
                          <w:caps/>
                          <w:color w:val="FFC000"/>
                          <w:kern w:val="24"/>
                          <w:position w:val="1"/>
                          <w:sz w:val="56"/>
                          <w:szCs w:val="56"/>
                          <w14:ligatures w14:val="none"/>
                        </w:rPr>
                      </w:pPr>
                      <w:r w:rsidRPr="00454FA8">
                        <w:rPr>
                          <w:rFonts w:ascii="Tw Cen MT" w:eastAsiaTheme="majorEastAsia" w:hAnsi="Tw Cen MT" w:cstheme="majorBidi"/>
                          <w:b/>
                          <w:bCs/>
                          <w:caps/>
                          <w:color w:val="FFC000"/>
                          <w:kern w:val="24"/>
                          <w:position w:val="1"/>
                          <w:sz w:val="56"/>
                          <w:szCs w:val="56"/>
                        </w:rPr>
                        <w:t>FALL 2023 MISSISSIPPI COLLEGE STEM RESEARCH &amp; REASON</w:t>
                      </w:r>
                      <w:r w:rsidR="001E7DC9">
                        <w:rPr>
                          <w:rFonts w:ascii="Tw Cen MT" w:eastAsiaTheme="majorEastAsia" w:hAnsi="Tw Cen MT" w:cstheme="majorBidi"/>
                          <w:b/>
                          <w:bCs/>
                          <w:caps/>
                          <w:color w:val="FFC000"/>
                          <w:kern w:val="24"/>
                          <w:position w:val="1"/>
                          <w:sz w:val="56"/>
                          <w:szCs w:val="56"/>
                        </w:rPr>
                        <w:t>i</w:t>
                      </w:r>
                      <w:r w:rsidRPr="00454FA8">
                        <w:rPr>
                          <w:rFonts w:ascii="Tw Cen MT" w:eastAsiaTheme="majorEastAsia" w:hAnsi="Tw Cen MT" w:cstheme="majorBidi"/>
                          <w:b/>
                          <w:bCs/>
                          <w:caps/>
                          <w:color w:val="FFC000"/>
                          <w:kern w:val="24"/>
                          <w:position w:val="1"/>
                          <w:sz w:val="56"/>
                          <w:szCs w:val="56"/>
                        </w:rPr>
                        <w:t>NG SYMPOSIUM</w:t>
                      </w:r>
                    </w:p>
                  </w:txbxContent>
                </v:textbox>
              </v:shape>
            </w:pict>
          </mc:Fallback>
        </mc:AlternateContent>
      </w:r>
      <w:r>
        <w:rPr>
          <w:noProof/>
        </w:rPr>
        <mc:AlternateContent>
          <mc:Choice Requires="wps">
            <w:drawing>
              <wp:anchor distT="0" distB="0" distL="114300" distR="114300" simplePos="0" relativeHeight="251658239" behindDoc="0" locked="0" layoutInCell="1" allowOverlap="1" wp14:anchorId="0E869F7F" wp14:editId="50D1C96B">
                <wp:simplePos x="0" y="0"/>
                <wp:positionH relativeFrom="column">
                  <wp:posOffset>-895350</wp:posOffset>
                </wp:positionH>
                <wp:positionV relativeFrom="paragraph">
                  <wp:posOffset>-914400</wp:posOffset>
                </wp:positionV>
                <wp:extent cx="7734300" cy="10039350"/>
                <wp:effectExtent l="0" t="0" r="0" b="0"/>
                <wp:wrapNone/>
                <wp:docPr id="985158708" name="Rectangle 1"/>
                <wp:cNvGraphicFramePr/>
                <a:graphic xmlns:a="http://schemas.openxmlformats.org/drawingml/2006/main">
                  <a:graphicData uri="http://schemas.microsoft.com/office/word/2010/wordprocessingShape">
                    <wps:wsp>
                      <wps:cNvSpPr/>
                      <wps:spPr>
                        <a:xfrm>
                          <a:off x="0" y="0"/>
                          <a:ext cx="7734300" cy="10039350"/>
                        </a:xfrm>
                        <a:prstGeom prst="rect">
                          <a:avLst/>
                        </a:prstGeom>
                        <a:gradFill>
                          <a:gsLst>
                            <a:gs pos="48000">
                              <a:srgbClr val="071D27"/>
                            </a:gs>
                            <a:gs pos="96336">
                              <a:srgbClr val="97D3EE"/>
                            </a:gs>
                            <a:gs pos="8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235503" id="Rectangle 1" o:spid="_x0000_s1026" style="position:absolute;margin-left:-70.5pt;margin-top:-1in;width:609pt;height:790.5pt;z-index:25165823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0QQ8AIAAC8HAAAOAAAAZHJzL2Uyb0RvYy54bWy8Vclu2zAQvRfoPxC8N5K8xAsiB0acFAXS&#10;JGhS5ExTlC2AIlmSXtKv7wwpyUbiFGhR9CKRw1k4742eLi73tSRbYV2lVU6zs5QSobguKrXK6fen&#10;m09jSpxnqmBSK5HTF+Ho5ezjh4udmYqeXmtZCEsgiXLTncnp2nszTRLH16Jm7kwboeCw1LZmHrZ2&#10;lRSW7SB7LZNemp4nO20LYzUXzoF1EQ/pLOQvS8H9fVk64YnMKdzNh6cNzyU+k9kFm64sM+uKN9dg&#10;f3GLmlUKinapFswzsrHVm1R1xa12uvRnXNeJLsuKi9ADdJOlr7p5XDMjQi8AjjMdTO7fpeV320fz&#10;YAGGnXFTB0vsYl/aGt9wP7IPYL10YIm9JxyMo1F/0E8BUw5nWZr2J/1hwDM5xBvr/Geha4KLnFqg&#10;I6DEtrfOQ01wbV0a8IqbSsqwduASF8Ro6HgwTqEaWpxdLa+kJVuGpI6yRW+EPEKylTuOmJz3++dv&#10;IyajRf/6+mTEeNDVwAEUXRXGuVA+C8nkpv6qi1h9MMSAMERghlGL5mFrhjuFUcZMJ244BgCbnv5L&#10;PaDpDwviBU80OGrNJxsMTDT0yUoRhmIwRGwhF3GcSVHAzLQUWNaxLhUSqDROQaQULclhNsPKv0iB&#10;flJ9EyWpCpjGXuT5fRTdmhUispO9y05IiJlLqN/ljrR3PMYk7UTEWzb+GCqC6nTBv6U3BncRobJW&#10;vguuK6Xtqc4kzGJTOfq3IEVoEKWlLl4eLLE6ap4z/KaCr/CWOf/ALIgcUAHC7e/hUUq9y6luVpSs&#10;tf15yo7+oD1wSskORDOn7seGWUGJ/KLgG51kgwGqbNgMhqMebOzxyfL4RG3qKw2fcAYzYXhYor+X&#10;7bK0un4GfZ9jVThiikPtnHJv282Vj2IOfwgu5vPgBspqmL9Vj4ZjckQVVeZp/8ysaaTIg4zd6VZg&#10;2fSVIkVfjFR6vvG6rIJcHXBt8AZVjp91/IOg7B/vg9fhPzf7BQAA//8DAFBLAwQUAAYACAAAACEA&#10;mJVpVN0AAAAPAQAADwAAAGRycy9kb3ducmV2LnhtbEyPzU7DMBCE70i8g7VI3Fo7YNEqxKkoEtw4&#10;0PYB3Hjzo8brEDtteHu2XOD2jXY0O1NsZt+LM46xC2QgWyoQSFVwHTUGDvu3xRpETJac7QOhgW+M&#10;sClvbwqbu3ChTzzvUiM4hGJuDbQpDbmUsWrR27gMAxLf6jB6m1iOjXSjvXC47+WDUk/S2474Q2sH&#10;fG2xOu0mb8DNbq1PVTjUHxrft18q1dvJGXN/N788g0g4pz8zXOtzdSi50zFM5KLoDSwynfGY9Eua&#10;6epRqxXTkUk/MsmykP93lD8AAAD//wMAUEsBAi0AFAAGAAgAAAAhALaDOJL+AAAA4QEAABMAAAAA&#10;AAAAAAAAAAAAAAAAAFtDb250ZW50X1R5cGVzXS54bWxQSwECLQAUAAYACAAAACEAOP0h/9YAAACU&#10;AQAACwAAAAAAAAAAAAAAAAAvAQAAX3JlbHMvLnJlbHNQSwECLQAUAAYACAAAACEALStEEPACAAAv&#10;BwAADgAAAAAAAAAAAAAAAAAuAgAAZHJzL2Uyb0RvYy54bWxQSwECLQAUAAYACAAAACEAmJVpVN0A&#10;AAAPAQAADwAAAAAAAAAAAAAAAABKBQAAZHJzL2Rvd25yZXYueG1sUEsFBgAAAAAEAAQA8wAAAFQG&#10;AAAAAA==&#10;" fillcolor="#071d27" stroked="f" strokeweight="1pt">
                <v:fill color2="#a2d7f0 [980]" colors="0 #071d27;31457f #071d27;54395f #74c4e9;55050f #74c4e9;63135f #97d3ee" focus="100%" type="gradient"/>
              </v:rect>
            </w:pict>
          </mc:Fallback>
        </mc:AlternateContent>
      </w:r>
    </w:p>
    <w:p w14:paraId="78843D96" w14:textId="08FA74E1" w:rsidR="00454FA8" w:rsidRDefault="00454FA8"/>
    <w:p w14:paraId="7B1B626A" w14:textId="137D1C34" w:rsidR="00454FA8" w:rsidRDefault="00454FA8"/>
    <w:p w14:paraId="3979E18E" w14:textId="0C076A95" w:rsidR="00454FA8" w:rsidRDefault="00454FA8"/>
    <w:p w14:paraId="01EFF082" w14:textId="28F53074" w:rsidR="00454FA8" w:rsidRDefault="00454FA8"/>
    <w:p w14:paraId="745FE6A9" w14:textId="11A3D0BB" w:rsidR="00454FA8" w:rsidRDefault="00454FA8"/>
    <w:p w14:paraId="6BC3DBA0" w14:textId="638169C8" w:rsidR="00454FA8" w:rsidRDefault="002D7F76">
      <w:r>
        <w:rPr>
          <w:rFonts w:ascii="ADLaM Display" w:hAnsi="ADLaM Display" w:cs="ADLaM Display"/>
          <w:b/>
          <w:bCs/>
          <w:iCs/>
          <w:noProof/>
          <w:color w:val="FFC000"/>
          <w:sz w:val="36"/>
          <w:szCs w:val="36"/>
        </w:rPr>
        <w:drawing>
          <wp:anchor distT="0" distB="0" distL="114300" distR="114300" simplePos="0" relativeHeight="251679744" behindDoc="0" locked="0" layoutInCell="1" allowOverlap="1" wp14:anchorId="3B74EBA0" wp14:editId="044077F5">
            <wp:simplePos x="0" y="0"/>
            <wp:positionH relativeFrom="column">
              <wp:posOffset>1871286</wp:posOffset>
            </wp:positionH>
            <wp:positionV relativeFrom="paragraph">
              <wp:posOffset>29210</wp:posOffset>
            </wp:positionV>
            <wp:extent cx="2413591" cy="2807044"/>
            <wp:effectExtent l="19050" t="19050" r="25400" b="12700"/>
            <wp:wrapNone/>
            <wp:docPr id="18977037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3591" cy="2807044"/>
                    </a:xfrm>
                    <a:prstGeom prst="rect">
                      <a:avLst/>
                    </a:prstGeom>
                    <a:noFill/>
                    <a:ln>
                      <a:solidFill>
                        <a:srgbClr val="FFC000"/>
                      </a:solidFill>
                    </a:ln>
                  </pic:spPr>
                </pic:pic>
              </a:graphicData>
            </a:graphic>
            <wp14:sizeRelH relativeFrom="margin">
              <wp14:pctWidth>0</wp14:pctWidth>
            </wp14:sizeRelH>
            <wp14:sizeRelV relativeFrom="margin">
              <wp14:pctHeight>0</wp14:pctHeight>
            </wp14:sizeRelV>
          </wp:anchor>
        </w:drawing>
      </w:r>
    </w:p>
    <w:p w14:paraId="0A4EC46A" w14:textId="30B05AA4" w:rsidR="00454FA8" w:rsidRDefault="00454FA8"/>
    <w:p w14:paraId="2C6CC3A9" w14:textId="13988B45" w:rsidR="00454FA8" w:rsidRDefault="00454FA8"/>
    <w:p w14:paraId="4C042EB8" w14:textId="7ACF586F" w:rsidR="00454FA8" w:rsidRDefault="00454FA8"/>
    <w:p w14:paraId="1207EF22" w14:textId="68DC94A8" w:rsidR="00454FA8" w:rsidRDefault="00454FA8"/>
    <w:p w14:paraId="6D0233B0" w14:textId="64888BCC" w:rsidR="00454FA8" w:rsidRDefault="00454FA8"/>
    <w:p w14:paraId="24D63791" w14:textId="6C9CB5B6" w:rsidR="00454FA8" w:rsidRDefault="00454FA8"/>
    <w:p w14:paraId="322FE6C0" w14:textId="7402EC41" w:rsidR="00454FA8" w:rsidRDefault="00454FA8"/>
    <w:p w14:paraId="0379E039" w14:textId="2EE00EFF" w:rsidR="00454FA8" w:rsidRDefault="00454FA8"/>
    <w:p w14:paraId="6F18B6D8" w14:textId="69C39F04" w:rsidR="00454FA8" w:rsidRDefault="00454FA8"/>
    <w:p w14:paraId="79FB9CFC" w14:textId="676661E1" w:rsidR="00454FA8" w:rsidRDefault="00454FA8"/>
    <w:p w14:paraId="7329005A" w14:textId="48F1F165" w:rsidR="00454FA8" w:rsidRDefault="00454FA8"/>
    <w:p w14:paraId="11A0FE4E" w14:textId="4B7BAA53" w:rsidR="00454FA8" w:rsidRDefault="00454FA8"/>
    <w:p w14:paraId="454B91E2" w14:textId="48B66ACB" w:rsidR="00454FA8" w:rsidRDefault="00454FA8"/>
    <w:p w14:paraId="4BA12421" w14:textId="4135913C" w:rsidR="00454FA8" w:rsidRDefault="00454FA8"/>
    <w:p w14:paraId="48632AC2" w14:textId="38FEC5CA" w:rsidR="00454FA8" w:rsidRDefault="00454FA8"/>
    <w:p w14:paraId="15369FB8" w14:textId="192BDC58" w:rsidR="00454FA8" w:rsidRDefault="001E7DC9">
      <w:r>
        <w:rPr>
          <w:noProof/>
        </w:rPr>
        <mc:AlternateContent>
          <mc:Choice Requires="wps">
            <w:drawing>
              <wp:anchor distT="0" distB="0" distL="114300" distR="114300" simplePos="0" relativeHeight="251660288" behindDoc="0" locked="0" layoutInCell="1" allowOverlap="1" wp14:anchorId="1AF83581" wp14:editId="343AB4EA">
                <wp:simplePos x="0" y="0"/>
                <wp:positionH relativeFrom="column">
                  <wp:posOffset>514350</wp:posOffset>
                </wp:positionH>
                <wp:positionV relativeFrom="paragraph">
                  <wp:posOffset>123825</wp:posOffset>
                </wp:positionV>
                <wp:extent cx="5181600" cy="4724400"/>
                <wp:effectExtent l="0" t="0" r="0" b="0"/>
                <wp:wrapNone/>
                <wp:docPr id="3" name="Content Placeholder 2">
                  <a:extLst xmlns:a="http://schemas.openxmlformats.org/drawingml/2006/main">
                    <a:ext uri="{FF2B5EF4-FFF2-40B4-BE49-F238E27FC236}">
                      <a16:creationId xmlns:a16="http://schemas.microsoft.com/office/drawing/2014/main" id="{44C729CB-D99E-3CD2-DDE6-94381059A0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0" cy="4724400"/>
                        </a:xfrm>
                        <a:prstGeom prst="rect">
                          <a:avLst/>
                        </a:prstGeom>
                      </wps:spPr>
                      <wps:txbx>
                        <w:txbxContent>
                          <w:p w14:paraId="77AE2D5E" w14:textId="77777777" w:rsidR="00454FA8" w:rsidRPr="00454FA8" w:rsidRDefault="00454FA8" w:rsidP="00454FA8">
                            <w:pPr>
                              <w:spacing w:before="200" w:line="288" w:lineRule="auto"/>
                              <w:jc w:val="center"/>
                              <w:textAlignment w:val="baseline"/>
                              <w:rPr>
                                <w:rFonts w:ascii="Tw Cen MT" w:hAnsi="Tw Cen MT"/>
                                <w:b/>
                                <w:bCs/>
                                <w:color w:val="FFFFFF" w:themeColor="background1"/>
                                <w:kern w:val="24"/>
                                <w:position w:val="1"/>
                                <w:sz w:val="52"/>
                                <w:szCs w:val="52"/>
                                <w14:ligatures w14:val="none"/>
                              </w:rPr>
                            </w:pPr>
                            <w:r w:rsidRPr="00454FA8">
                              <w:rPr>
                                <w:rFonts w:ascii="Tw Cen MT" w:hAnsi="Tw Cen MT"/>
                                <w:b/>
                                <w:bCs/>
                                <w:color w:val="FFFFFF" w:themeColor="background1"/>
                                <w:kern w:val="24"/>
                                <w:position w:val="1"/>
                                <w:sz w:val="52"/>
                                <w:szCs w:val="52"/>
                              </w:rPr>
                              <w:t>Departments of Biology, Chemistry &amp; Biochemistry, Engineering, Computer Science &amp; Physics, Mathematics, and Physician Assistant Studies</w:t>
                            </w:r>
                          </w:p>
                          <w:p w14:paraId="700F7531" w14:textId="77777777" w:rsidR="00454FA8" w:rsidRPr="00454FA8" w:rsidRDefault="00454FA8" w:rsidP="00454FA8">
                            <w:pPr>
                              <w:spacing w:before="200" w:line="288" w:lineRule="auto"/>
                              <w:jc w:val="center"/>
                              <w:textAlignment w:val="baseline"/>
                              <w:rPr>
                                <w:rFonts w:ascii="Tw Cen MT" w:hAnsi="Tw Cen MT"/>
                                <w:b/>
                                <w:bCs/>
                                <w:color w:val="FFFFFF" w:themeColor="background1"/>
                                <w:kern w:val="24"/>
                                <w:position w:val="1"/>
                                <w:sz w:val="52"/>
                                <w:szCs w:val="52"/>
                              </w:rPr>
                            </w:pPr>
                            <w:r w:rsidRPr="00454FA8">
                              <w:rPr>
                                <w:rFonts w:ascii="Tw Cen MT" w:hAnsi="Tw Cen MT"/>
                                <w:b/>
                                <w:bCs/>
                                <w:color w:val="FFFFFF" w:themeColor="background1"/>
                                <w:kern w:val="24"/>
                                <w:position w:val="1"/>
                                <w:sz w:val="52"/>
                                <w:szCs w:val="52"/>
                              </w:rPr>
                              <w:t>MCC LOBBY, DECEMBER 1, 2023</w:t>
                            </w:r>
                          </w:p>
                          <w:p w14:paraId="1C0FD75B" w14:textId="77777777" w:rsidR="00454FA8" w:rsidRPr="00454FA8" w:rsidRDefault="00454FA8" w:rsidP="00454FA8">
                            <w:pPr>
                              <w:spacing w:before="200" w:line="288" w:lineRule="auto"/>
                              <w:jc w:val="center"/>
                              <w:textAlignment w:val="baseline"/>
                              <w:rPr>
                                <w:rFonts w:ascii="Calibri" w:hAnsi="Calibri" w:cs="Calibri"/>
                                <w:b/>
                                <w:bCs/>
                                <w:i/>
                                <w:iCs/>
                                <w:color w:val="FFFFFF" w:themeColor="background1"/>
                                <w:kern w:val="24"/>
                                <w:position w:val="1"/>
                                <w:sz w:val="48"/>
                                <w:szCs w:val="48"/>
                              </w:rPr>
                            </w:pPr>
                            <w:r w:rsidRPr="00454FA8">
                              <w:rPr>
                                <w:rFonts w:ascii="Calibri" w:hAnsi="Calibri" w:cs="Calibri"/>
                                <w:b/>
                                <w:bCs/>
                                <w:i/>
                                <w:iCs/>
                                <w:color w:val="FFFFFF" w:themeColor="background1"/>
                                <w:kern w:val="24"/>
                                <w:position w:val="1"/>
                                <w:sz w:val="48"/>
                                <w:szCs w:val="48"/>
                              </w:rPr>
                              <w:t xml:space="preserve">Sponsored by the </w:t>
                            </w:r>
                          </w:p>
                          <w:p w14:paraId="03780022" w14:textId="77777777" w:rsidR="00C328FD" w:rsidRDefault="00454FA8" w:rsidP="00454FA8">
                            <w:pPr>
                              <w:spacing w:before="200" w:line="288" w:lineRule="auto"/>
                              <w:jc w:val="center"/>
                              <w:textAlignment w:val="baseline"/>
                              <w:rPr>
                                <w:rFonts w:ascii="Calibri" w:hAnsi="Calibri" w:cs="Calibri"/>
                                <w:b/>
                                <w:bCs/>
                                <w:color w:val="FFFFFF" w:themeColor="background1"/>
                                <w:kern w:val="24"/>
                                <w:position w:val="1"/>
                                <w:sz w:val="52"/>
                                <w:szCs w:val="52"/>
                              </w:rPr>
                            </w:pPr>
                            <w:r w:rsidRPr="00454FA8">
                              <w:rPr>
                                <w:rFonts w:ascii="Calibri" w:hAnsi="Calibri" w:cs="Calibri"/>
                                <w:b/>
                                <w:bCs/>
                                <w:color w:val="FFFFFF" w:themeColor="background1"/>
                                <w:kern w:val="24"/>
                                <w:position w:val="1"/>
                                <w:sz w:val="52"/>
                                <w:szCs w:val="52"/>
                              </w:rPr>
                              <w:t xml:space="preserve">Mississippi College </w:t>
                            </w:r>
                          </w:p>
                          <w:p w14:paraId="26C58FF5" w14:textId="37F9C143" w:rsidR="00454FA8" w:rsidRPr="00454FA8" w:rsidRDefault="00454FA8" w:rsidP="00454FA8">
                            <w:pPr>
                              <w:spacing w:before="200" w:line="288" w:lineRule="auto"/>
                              <w:jc w:val="center"/>
                              <w:textAlignment w:val="baseline"/>
                              <w:rPr>
                                <w:rFonts w:ascii="Calibri" w:hAnsi="Calibri" w:cs="Calibri"/>
                                <w:b/>
                                <w:bCs/>
                                <w:color w:val="FFFFFF" w:themeColor="background1"/>
                                <w:kern w:val="24"/>
                                <w:position w:val="1"/>
                                <w:sz w:val="52"/>
                                <w:szCs w:val="52"/>
                              </w:rPr>
                            </w:pPr>
                            <w:r w:rsidRPr="00454FA8">
                              <w:rPr>
                                <w:rFonts w:ascii="Calibri" w:hAnsi="Calibri" w:cs="Calibri"/>
                                <w:b/>
                                <w:bCs/>
                                <w:color w:val="FFFFFF" w:themeColor="background1"/>
                                <w:kern w:val="24"/>
                                <w:position w:val="1"/>
                                <w:sz w:val="52"/>
                                <w:szCs w:val="52"/>
                              </w:rPr>
                              <w:t xml:space="preserve">Office of Research </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1AF83581" id="Content Placeholder 2" o:spid="_x0000_s1027" type="#_x0000_t202" style="position:absolute;margin-left:40.5pt;margin-top:9.75pt;width:408pt;height:3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2zHpwEAAD8DAAAOAAAAZHJzL2Uyb0RvYy54bWysUtuO0zAQfUfiHyy/0yRV90LUdAWsQEgr&#10;WGnhA1zHbiJij5lxm5SvZ+yGdoE3xIuTufj4nDOzvpvcIA4GqQffyGpRSmG8hrb3u0Z+/fL+1a0U&#10;FJVv1QDeNPJoSN5tXr5Yj6E2S+hgaA0KBvFUj6GRXYyhLgrSnXGKFhCM56IFdCpyiLuiRTUyuhuK&#10;ZVleFyNgGxC0IeLs/akoNxnfWqPjZ2vJRDE0krnFfGI+t+ksNmtV71CFrtczDfUPLJzqPT96hrpX&#10;UYk99n9BuV4jENi40OAKsLbXJmtgNVX5h5qnTgWTtbA5FM420f+D1Z8OT+ERRZzewsQDzCIoPID+&#10;RuxNMQaq557kKdXE3UnoZNGlL0sQfJG9PZ79NFMUmpNX1W11XXJJc211s1ytOEiol+sBKX4w4ET6&#10;aSTywDIFdXigeGr91TKzORFIVOK0nUTfJtbcmTJbaI8shveRsTrAH1KMPNtG0ve9QiPF8NGzea8r&#10;ZsLLkIPV1c2SA3xe2f5WicM7yOuT9Hp4s49g+0zu8uZMjqeU5c0bldbgeZy7Lnu/+QkAAP//AwBQ&#10;SwMEFAAGAAgAAAAhABh6QI7dAAAACQEAAA8AAABkcnMvZG93bnJldi54bWxMj8FOwzAQRO9I/Qdr&#10;kbhRu0DaJMSpEIgrqC0gcXPjbRI1Xkex24S/ZznR486MZt8U68l14oxDaD1pWMwVCKTK25ZqDR+7&#10;19sURIiGrOk8oYYfDLAuZ1eFya0faYPnbawFl1DIjYYmxj6XMlQNOhPmvkdi7+AHZyKfQy3tYEYu&#10;d528U2opnWmJPzSmx+cGq+P25DR8vh2+vx7Ue/3ikn70k5LkMqn1zfX09Agi4hT/w/CHz+hQMtPe&#10;n8gG0WlIFzwlsp4lINhPsxULew2r5X0Csizk5YLyFwAA//8DAFBLAQItABQABgAIAAAAIQC2gziS&#10;/gAAAOEBAAATAAAAAAAAAAAAAAAAAAAAAABbQ29udGVudF9UeXBlc10ueG1sUEsBAi0AFAAGAAgA&#10;AAAhADj9If/WAAAAlAEAAAsAAAAAAAAAAAAAAAAALwEAAF9yZWxzLy5yZWxzUEsBAi0AFAAGAAgA&#10;AAAhADYTbMenAQAAPwMAAA4AAAAAAAAAAAAAAAAALgIAAGRycy9lMm9Eb2MueG1sUEsBAi0AFAAG&#10;AAgAAAAhABh6QI7dAAAACQEAAA8AAAAAAAAAAAAAAAAAAQQAAGRycy9kb3ducmV2LnhtbFBLBQYA&#10;AAAABAAEAPMAAAALBQAAAAA=&#10;" filled="f" stroked="f">
                <v:textbox>
                  <w:txbxContent>
                    <w:p w14:paraId="77AE2D5E" w14:textId="77777777" w:rsidR="00454FA8" w:rsidRPr="00454FA8" w:rsidRDefault="00454FA8" w:rsidP="00454FA8">
                      <w:pPr>
                        <w:spacing w:before="200" w:line="288" w:lineRule="auto"/>
                        <w:jc w:val="center"/>
                        <w:textAlignment w:val="baseline"/>
                        <w:rPr>
                          <w:rFonts w:ascii="Tw Cen MT" w:hAnsi="Tw Cen MT"/>
                          <w:b/>
                          <w:bCs/>
                          <w:color w:val="FFFFFF" w:themeColor="background1"/>
                          <w:kern w:val="24"/>
                          <w:position w:val="1"/>
                          <w:sz w:val="52"/>
                          <w:szCs w:val="52"/>
                          <w14:ligatures w14:val="none"/>
                        </w:rPr>
                      </w:pPr>
                      <w:r w:rsidRPr="00454FA8">
                        <w:rPr>
                          <w:rFonts w:ascii="Tw Cen MT" w:hAnsi="Tw Cen MT"/>
                          <w:b/>
                          <w:bCs/>
                          <w:color w:val="FFFFFF" w:themeColor="background1"/>
                          <w:kern w:val="24"/>
                          <w:position w:val="1"/>
                          <w:sz w:val="52"/>
                          <w:szCs w:val="52"/>
                        </w:rPr>
                        <w:t>Departments of Biology, Chemistry &amp; Biochemistry, Engineering, Computer Science &amp; Physics, Mathematics, and Physician Assistant Studies</w:t>
                      </w:r>
                    </w:p>
                    <w:p w14:paraId="700F7531" w14:textId="77777777" w:rsidR="00454FA8" w:rsidRPr="00454FA8" w:rsidRDefault="00454FA8" w:rsidP="00454FA8">
                      <w:pPr>
                        <w:spacing w:before="200" w:line="288" w:lineRule="auto"/>
                        <w:jc w:val="center"/>
                        <w:textAlignment w:val="baseline"/>
                        <w:rPr>
                          <w:rFonts w:ascii="Tw Cen MT" w:hAnsi="Tw Cen MT"/>
                          <w:b/>
                          <w:bCs/>
                          <w:color w:val="FFFFFF" w:themeColor="background1"/>
                          <w:kern w:val="24"/>
                          <w:position w:val="1"/>
                          <w:sz w:val="52"/>
                          <w:szCs w:val="52"/>
                        </w:rPr>
                      </w:pPr>
                      <w:r w:rsidRPr="00454FA8">
                        <w:rPr>
                          <w:rFonts w:ascii="Tw Cen MT" w:hAnsi="Tw Cen MT"/>
                          <w:b/>
                          <w:bCs/>
                          <w:color w:val="FFFFFF" w:themeColor="background1"/>
                          <w:kern w:val="24"/>
                          <w:position w:val="1"/>
                          <w:sz w:val="52"/>
                          <w:szCs w:val="52"/>
                        </w:rPr>
                        <w:t>MCC LOBBY, DECEMBER 1, 2023</w:t>
                      </w:r>
                    </w:p>
                    <w:p w14:paraId="1C0FD75B" w14:textId="77777777" w:rsidR="00454FA8" w:rsidRPr="00454FA8" w:rsidRDefault="00454FA8" w:rsidP="00454FA8">
                      <w:pPr>
                        <w:spacing w:before="200" w:line="288" w:lineRule="auto"/>
                        <w:jc w:val="center"/>
                        <w:textAlignment w:val="baseline"/>
                        <w:rPr>
                          <w:rFonts w:ascii="Calibri" w:hAnsi="Calibri" w:cs="Calibri"/>
                          <w:b/>
                          <w:bCs/>
                          <w:i/>
                          <w:iCs/>
                          <w:color w:val="FFFFFF" w:themeColor="background1"/>
                          <w:kern w:val="24"/>
                          <w:position w:val="1"/>
                          <w:sz w:val="48"/>
                          <w:szCs w:val="48"/>
                        </w:rPr>
                      </w:pPr>
                      <w:r w:rsidRPr="00454FA8">
                        <w:rPr>
                          <w:rFonts w:ascii="Calibri" w:hAnsi="Calibri" w:cs="Calibri"/>
                          <w:b/>
                          <w:bCs/>
                          <w:i/>
                          <w:iCs/>
                          <w:color w:val="FFFFFF" w:themeColor="background1"/>
                          <w:kern w:val="24"/>
                          <w:position w:val="1"/>
                          <w:sz w:val="48"/>
                          <w:szCs w:val="48"/>
                        </w:rPr>
                        <w:t xml:space="preserve">Sponsored by the </w:t>
                      </w:r>
                    </w:p>
                    <w:p w14:paraId="03780022" w14:textId="77777777" w:rsidR="00C328FD" w:rsidRDefault="00454FA8" w:rsidP="00454FA8">
                      <w:pPr>
                        <w:spacing w:before="200" w:line="288" w:lineRule="auto"/>
                        <w:jc w:val="center"/>
                        <w:textAlignment w:val="baseline"/>
                        <w:rPr>
                          <w:rFonts w:ascii="Calibri" w:hAnsi="Calibri" w:cs="Calibri"/>
                          <w:b/>
                          <w:bCs/>
                          <w:color w:val="FFFFFF" w:themeColor="background1"/>
                          <w:kern w:val="24"/>
                          <w:position w:val="1"/>
                          <w:sz w:val="52"/>
                          <w:szCs w:val="52"/>
                        </w:rPr>
                      </w:pPr>
                      <w:r w:rsidRPr="00454FA8">
                        <w:rPr>
                          <w:rFonts w:ascii="Calibri" w:hAnsi="Calibri" w:cs="Calibri"/>
                          <w:b/>
                          <w:bCs/>
                          <w:color w:val="FFFFFF" w:themeColor="background1"/>
                          <w:kern w:val="24"/>
                          <w:position w:val="1"/>
                          <w:sz w:val="52"/>
                          <w:szCs w:val="52"/>
                        </w:rPr>
                        <w:t xml:space="preserve">Mississippi College </w:t>
                      </w:r>
                    </w:p>
                    <w:p w14:paraId="26C58FF5" w14:textId="37F9C143" w:rsidR="00454FA8" w:rsidRPr="00454FA8" w:rsidRDefault="00454FA8" w:rsidP="00454FA8">
                      <w:pPr>
                        <w:spacing w:before="200" w:line="288" w:lineRule="auto"/>
                        <w:jc w:val="center"/>
                        <w:textAlignment w:val="baseline"/>
                        <w:rPr>
                          <w:rFonts w:ascii="Calibri" w:hAnsi="Calibri" w:cs="Calibri"/>
                          <w:b/>
                          <w:bCs/>
                          <w:color w:val="FFFFFF" w:themeColor="background1"/>
                          <w:kern w:val="24"/>
                          <w:position w:val="1"/>
                          <w:sz w:val="52"/>
                          <w:szCs w:val="52"/>
                        </w:rPr>
                      </w:pPr>
                      <w:r w:rsidRPr="00454FA8">
                        <w:rPr>
                          <w:rFonts w:ascii="Calibri" w:hAnsi="Calibri" w:cs="Calibri"/>
                          <w:b/>
                          <w:bCs/>
                          <w:color w:val="FFFFFF" w:themeColor="background1"/>
                          <w:kern w:val="24"/>
                          <w:position w:val="1"/>
                          <w:sz w:val="52"/>
                          <w:szCs w:val="52"/>
                        </w:rPr>
                        <w:t xml:space="preserve">Office of Research </w:t>
                      </w:r>
                    </w:p>
                  </w:txbxContent>
                </v:textbox>
              </v:shape>
            </w:pict>
          </mc:Fallback>
        </mc:AlternateContent>
      </w:r>
    </w:p>
    <w:p w14:paraId="1277FD07" w14:textId="77777777" w:rsidR="00454FA8" w:rsidRDefault="00454FA8"/>
    <w:p w14:paraId="55BB51C2" w14:textId="77777777" w:rsidR="00454FA8" w:rsidRDefault="00454FA8"/>
    <w:p w14:paraId="3EFE6A49" w14:textId="77777777" w:rsidR="00454FA8" w:rsidRDefault="00454FA8"/>
    <w:p w14:paraId="583A5410" w14:textId="77777777" w:rsidR="00454FA8" w:rsidRDefault="00454FA8"/>
    <w:p w14:paraId="35246BFA" w14:textId="77777777" w:rsidR="00454FA8" w:rsidRDefault="00454FA8"/>
    <w:p w14:paraId="6703AB22" w14:textId="19A80214" w:rsidR="00454FA8" w:rsidRDefault="00454FA8"/>
    <w:p w14:paraId="480F862D" w14:textId="77777777" w:rsidR="00454FA8" w:rsidRDefault="00454FA8"/>
    <w:p w14:paraId="607B531B" w14:textId="72047A9B" w:rsidR="00454FA8" w:rsidRDefault="00454FA8"/>
    <w:p w14:paraId="2CC3C995" w14:textId="77777777" w:rsidR="00454FA8" w:rsidRDefault="00454FA8"/>
    <w:p w14:paraId="53F3D1BC" w14:textId="77777777" w:rsidR="00454FA8" w:rsidRDefault="00454FA8"/>
    <w:p w14:paraId="6D90353E" w14:textId="77777777" w:rsidR="00454FA8" w:rsidRDefault="00454FA8"/>
    <w:p w14:paraId="477608E4" w14:textId="77777777" w:rsidR="00454FA8" w:rsidRDefault="00454FA8"/>
    <w:p w14:paraId="2AFD2999" w14:textId="77777777" w:rsidR="00454FA8" w:rsidRDefault="00454FA8"/>
    <w:p w14:paraId="062C1759" w14:textId="77777777" w:rsidR="00454FA8" w:rsidRDefault="00454FA8"/>
    <w:p w14:paraId="61AF726D" w14:textId="77777777" w:rsidR="00454FA8" w:rsidRDefault="00454FA8"/>
    <w:p w14:paraId="158D21F8" w14:textId="77777777" w:rsidR="00454FA8" w:rsidRDefault="00454FA8"/>
    <w:p w14:paraId="20DAB1F6" w14:textId="77777777" w:rsidR="00454FA8" w:rsidRDefault="00454FA8"/>
    <w:p w14:paraId="294EFDDB" w14:textId="77777777" w:rsidR="00454FA8" w:rsidRDefault="00454FA8"/>
    <w:p w14:paraId="40FD771B" w14:textId="77777777" w:rsidR="00454FA8" w:rsidRDefault="00454FA8"/>
    <w:p w14:paraId="611C0962" w14:textId="77777777" w:rsidR="00454FA8" w:rsidRDefault="00454FA8"/>
    <w:p w14:paraId="3597DA24" w14:textId="77777777" w:rsidR="00454FA8" w:rsidRDefault="00454FA8"/>
    <w:p w14:paraId="7D9DC89D" w14:textId="77777777" w:rsidR="00454FA8" w:rsidRDefault="00454FA8"/>
    <w:p w14:paraId="3AEBD1F1" w14:textId="77777777" w:rsidR="00454FA8" w:rsidRDefault="00454FA8"/>
    <w:p w14:paraId="0BDE43AF" w14:textId="77777777" w:rsidR="00454FA8" w:rsidRDefault="00454FA8"/>
    <w:p w14:paraId="2790BEEB" w14:textId="77777777" w:rsidR="00454FA8" w:rsidRDefault="00454FA8"/>
    <w:p w14:paraId="07C27D46" w14:textId="35D9D334" w:rsidR="005A09D9" w:rsidRPr="00A80910" w:rsidRDefault="001E7DC9" w:rsidP="005A09D9">
      <w:pPr>
        <w:pBdr>
          <w:bottom w:val="single" w:sz="12" w:space="1" w:color="auto"/>
        </w:pBdr>
        <w:jc w:val="center"/>
        <w:rPr>
          <w:rFonts w:ascii="ADLaM Display" w:hAnsi="ADLaM Display" w:cs="ADLaM Display"/>
          <w:b/>
          <w:bCs/>
          <w:iCs/>
          <w:color w:val="FFC000"/>
          <w:sz w:val="36"/>
          <w:szCs w:val="36"/>
        </w:rPr>
      </w:pPr>
      <w:bookmarkStart w:id="0" w:name="_Hlk68697278"/>
      <w:r w:rsidRPr="00A80910">
        <w:rPr>
          <w:rFonts w:ascii="ADLaM Display" w:hAnsi="ADLaM Display" w:cs="ADLaM Display"/>
          <w:b/>
          <w:bCs/>
          <w:iCs/>
          <w:color w:val="FFC000"/>
          <w:sz w:val="36"/>
          <w:szCs w:val="36"/>
        </w:rPr>
        <w:lastRenderedPageBreak/>
        <w:t>About the</w:t>
      </w:r>
      <w:r w:rsidR="005A09D9" w:rsidRPr="00A80910">
        <w:rPr>
          <w:rFonts w:ascii="ADLaM Display" w:hAnsi="ADLaM Display" w:cs="ADLaM Display"/>
          <w:b/>
          <w:bCs/>
          <w:iCs/>
          <w:color w:val="FFC000"/>
          <w:sz w:val="36"/>
          <w:szCs w:val="36"/>
        </w:rPr>
        <w:t xml:space="preserve"> </w:t>
      </w:r>
      <w:r w:rsidRPr="00A80910">
        <w:rPr>
          <w:rFonts w:ascii="ADLaM Display" w:hAnsi="ADLaM Display" w:cs="ADLaM Display"/>
          <w:b/>
          <w:bCs/>
          <w:iCs/>
          <w:color w:val="FFC000"/>
          <w:sz w:val="36"/>
          <w:szCs w:val="36"/>
        </w:rPr>
        <w:t>Fall 202</w:t>
      </w:r>
      <w:r w:rsidR="005A09D9" w:rsidRPr="00A80910">
        <w:rPr>
          <w:rFonts w:ascii="ADLaM Display" w:hAnsi="ADLaM Display" w:cs="ADLaM Display"/>
          <w:b/>
          <w:bCs/>
          <w:iCs/>
          <w:color w:val="FFC000"/>
          <w:sz w:val="36"/>
          <w:szCs w:val="36"/>
        </w:rPr>
        <w:t xml:space="preserve">3 </w:t>
      </w:r>
      <w:r w:rsidRPr="00A80910">
        <w:rPr>
          <w:rFonts w:ascii="ADLaM Display" w:hAnsi="ADLaM Display" w:cs="ADLaM Display"/>
          <w:b/>
          <w:bCs/>
          <w:iCs/>
          <w:color w:val="FFC000"/>
          <w:sz w:val="36"/>
          <w:szCs w:val="36"/>
        </w:rPr>
        <w:t xml:space="preserve">Mississippi College </w:t>
      </w:r>
      <w:r w:rsidR="005A09D9" w:rsidRPr="00A80910">
        <w:rPr>
          <w:rFonts w:ascii="ADLaM Display" w:hAnsi="ADLaM Display" w:cs="ADLaM Display"/>
          <w:b/>
          <w:bCs/>
          <w:iCs/>
          <w:color w:val="FFC000"/>
          <w:sz w:val="36"/>
          <w:szCs w:val="36"/>
        </w:rPr>
        <w:t xml:space="preserve">Fall </w:t>
      </w:r>
      <w:r w:rsidRPr="00A80910">
        <w:rPr>
          <w:rFonts w:ascii="ADLaM Display" w:hAnsi="ADLaM Display" w:cs="ADLaM Display"/>
          <w:b/>
          <w:bCs/>
          <w:iCs/>
          <w:color w:val="FFC000"/>
          <w:sz w:val="36"/>
          <w:szCs w:val="36"/>
        </w:rPr>
        <w:t xml:space="preserve">STEM </w:t>
      </w:r>
    </w:p>
    <w:p w14:paraId="547FAA2D" w14:textId="43799786" w:rsidR="001E7DC9" w:rsidRPr="00A80910" w:rsidRDefault="001E7DC9" w:rsidP="001E7DC9">
      <w:pPr>
        <w:pBdr>
          <w:bottom w:val="single" w:sz="12" w:space="1" w:color="auto"/>
        </w:pBdr>
        <w:jc w:val="center"/>
        <w:rPr>
          <w:rFonts w:ascii="ADLaM Display" w:hAnsi="ADLaM Display" w:cs="ADLaM Display"/>
          <w:b/>
          <w:bCs/>
          <w:color w:val="FFC000"/>
          <w:sz w:val="36"/>
          <w:szCs w:val="44"/>
        </w:rPr>
      </w:pPr>
      <w:r w:rsidRPr="00A80910">
        <w:rPr>
          <w:rFonts w:ascii="ADLaM Display" w:hAnsi="ADLaM Display" w:cs="ADLaM Display"/>
          <w:b/>
          <w:bCs/>
          <w:iCs/>
          <w:color w:val="FFC000"/>
          <w:sz w:val="36"/>
          <w:szCs w:val="36"/>
        </w:rPr>
        <w:t xml:space="preserve">Research </w:t>
      </w:r>
      <w:r w:rsidR="005A09D9" w:rsidRPr="00A80910">
        <w:rPr>
          <w:rFonts w:ascii="ADLaM Display" w:hAnsi="ADLaM Display" w:cs="ADLaM Display"/>
          <w:b/>
          <w:bCs/>
          <w:iCs/>
          <w:color w:val="FFC000"/>
          <w:sz w:val="36"/>
          <w:szCs w:val="36"/>
        </w:rPr>
        <w:t xml:space="preserve">&amp; Reasoning </w:t>
      </w:r>
      <w:r w:rsidRPr="00A80910">
        <w:rPr>
          <w:rFonts w:ascii="ADLaM Display" w:hAnsi="ADLaM Display" w:cs="ADLaM Display"/>
          <w:b/>
          <w:bCs/>
          <w:iCs/>
          <w:color w:val="FFC000"/>
          <w:sz w:val="36"/>
          <w:szCs w:val="36"/>
        </w:rPr>
        <w:t>Symposium</w:t>
      </w:r>
    </w:p>
    <w:bookmarkEnd w:id="0"/>
    <w:p w14:paraId="4741A377" w14:textId="1F23CC90" w:rsidR="001E7DC9" w:rsidRPr="005A09D9" w:rsidRDefault="001E7DC9" w:rsidP="001E7DC9">
      <w:pPr>
        <w:rPr>
          <w:rFonts w:ascii="ADLaM Display" w:hAnsi="ADLaM Display" w:cs="ADLaM Display"/>
        </w:rPr>
      </w:pPr>
    </w:p>
    <w:p w14:paraId="3C28E2B3" w14:textId="39F6ABA9" w:rsidR="001E7DC9" w:rsidRPr="005A09D9" w:rsidRDefault="001E7DC9" w:rsidP="001E7DC9">
      <w:pPr>
        <w:jc w:val="center"/>
        <w:rPr>
          <w:rFonts w:ascii="ADLaM Display" w:hAnsi="ADLaM Display" w:cs="ADLaM Display"/>
          <w:b/>
          <w:color w:val="153D63" w:themeColor="text2" w:themeTint="E6"/>
          <w:sz w:val="32"/>
          <w:szCs w:val="20"/>
          <w:u w:val="single"/>
        </w:rPr>
      </w:pPr>
      <w:r w:rsidRPr="005A09D9">
        <w:rPr>
          <w:rFonts w:ascii="ADLaM Display" w:hAnsi="ADLaM Display" w:cs="ADLaM Display"/>
          <w:b/>
          <w:color w:val="153D63" w:themeColor="text2" w:themeTint="E6"/>
          <w:sz w:val="32"/>
          <w:szCs w:val="20"/>
          <w:u w:val="single"/>
        </w:rPr>
        <w:t>Student Poster Presentations</w:t>
      </w:r>
    </w:p>
    <w:p w14:paraId="078DB809" w14:textId="4B8C6166" w:rsidR="001E7DC9" w:rsidRPr="005A09D9" w:rsidRDefault="001E7DC9" w:rsidP="001E7DC9">
      <w:pPr>
        <w:jc w:val="center"/>
        <w:rPr>
          <w:rFonts w:ascii="ADLaM Display" w:hAnsi="ADLaM Display" w:cs="ADLaM Display"/>
          <w:b/>
          <w:sz w:val="36"/>
          <w:szCs w:val="20"/>
          <w:u w:val="single"/>
        </w:rPr>
      </w:pPr>
    </w:p>
    <w:p w14:paraId="7EC6B5B2" w14:textId="77777777" w:rsidR="005A09D9" w:rsidRPr="005A09D9" w:rsidRDefault="001E7DC9" w:rsidP="005A09D9">
      <w:pPr>
        <w:pStyle w:val="ListParagraph"/>
        <w:numPr>
          <w:ilvl w:val="0"/>
          <w:numId w:val="2"/>
        </w:numPr>
        <w:rPr>
          <w:rFonts w:ascii="ADLaM Display" w:hAnsi="ADLaM Display" w:cs="ADLaM Display"/>
        </w:rPr>
      </w:pPr>
      <w:r w:rsidRPr="005A09D9">
        <w:rPr>
          <w:rFonts w:ascii="ADLaM Display" w:hAnsi="ADLaM Display" w:cs="ADLaM Display"/>
        </w:rPr>
        <w:t xml:space="preserve">Undergraduate and graduate students from the Mississippi College School of Science and Mathematics are invited to submit an abstract and present a poster. </w:t>
      </w:r>
    </w:p>
    <w:p w14:paraId="2011F109" w14:textId="77777777" w:rsidR="005A09D9" w:rsidRPr="005A09D9" w:rsidRDefault="001E7DC9" w:rsidP="005A09D9">
      <w:pPr>
        <w:pStyle w:val="ListParagraph"/>
        <w:numPr>
          <w:ilvl w:val="0"/>
          <w:numId w:val="2"/>
        </w:numPr>
        <w:rPr>
          <w:rFonts w:ascii="ADLaM Display" w:hAnsi="ADLaM Display" w:cs="ADLaM Display"/>
        </w:rPr>
      </w:pPr>
      <w:r w:rsidRPr="005A09D9">
        <w:rPr>
          <w:rFonts w:ascii="ADLaM Display" w:hAnsi="ADLaM Display" w:cs="ADLaM Display"/>
        </w:rPr>
        <w:t xml:space="preserve">Each student presenter should be a current student of the Department of Biology, Chemistry &amp; Biochemistry, Engineering, Computer Science &amp; Physics, Mathematics, or Physician Assistant Studies. </w:t>
      </w:r>
    </w:p>
    <w:p w14:paraId="62D9DDED" w14:textId="505D22EE" w:rsidR="001E7DC9" w:rsidRPr="005A09D9" w:rsidRDefault="001E7DC9" w:rsidP="005A09D9">
      <w:pPr>
        <w:pStyle w:val="ListParagraph"/>
        <w:numPr>
          <w:ilvl w:val="0"/>
          <w:numId w:val="2"/>
        </w:numPr>
        <w:rPr>
          <w:rFonts w:ascii="ADLaM Display" w:hAnsi="ADLaM Display" w:cs="ADLaM Display"/>
        </w:rPr>
      </w:pPr>
      <w:r w:rsidRPr="005A09D9">
        <w:rPr>
          <w:rFonts w:ascii="ADLaM Display" w:hAnsi="ADLaM Display" w:cs="ADLaM Display"/>
        </w:rPr>
        <w:t xml:space="preserve">New researchers with one semester of data and seasoned researchers with a complete project are all welcome to present. </w:t>
      </w:r>
    </w:p>
    <w:p w14:paraId="5B23B0D3" w14:textId="77777777" w:rsidR="001E7DC9" w:rsidRPr="005A09D9" w:rsidRDefault="001E7DC9" w:rsidP="001E7DC9">
      <w:pPr>
        <w:rPr>
          <w:rFonts w:ascii="ADLaM Display" w:hAnsi="ADLaM Display" w:cs="ADLaM Display"/>
        </w:rPr>
      </w:pPr>
    </w:p>
    <w:p w14:paraId="2B42B924" w14:textId="77777777" w:rsidR="001E7DC9" w:rsidRPr="005A09D9" w:rsidRDefault="001E7DC9" w:rsidP="001E7DC9">
      <w:pPr>
        <w:rPr>
          <w:rFonts w:ascii="ADLaM Display" w:hAnsi="ADLaM Display" w:cs="ADLaM Display"/>
        </w:rPr>
      </w:pPr>
    </w:p>
    <w:p w14:paraId="39C56681" w14:textId="77777777" w:rsidR="001E7DC9" w:rsidRPr="005A09D9" w:rsidRDefault="001E7DC9" w:rsidP="001E7DC9">
      <w:pPr>
        <w:jc w:val="center"/>
        <w:rPr>
          <w:rFonts w:ascii="ADLaM Display" w:hAnsi="ADLaM Display" w:cs="ADLaM Display"/>
          <w:b/>
          <w:color w:val="153D63" w:themeColor="text2" w:themeTint="E6"/>
          <w:sz w:val="32"/>
          <w:szCs w:val="32"/>
          <w:u w:val="single"/>
        </w:rPr>
      </w:pPr>
      <w:r w:rsidRPr="005A09D9">
        <w:rPr>
          <w:rFonts w:ascii="ADLaM Display" w:hAnsi="ADLaM Display" w:cs="ADLaM Display"/>
          <w:b/>
          <w:color w:val="153D63" w:themeColor="text2" w:themeTint="E6"/>
          <w:sz w:val="32"/>
          <w:szCs w:val="32"/>
          <w:u w:val="single"/>
        </w:rPr>
        <w:t>Symposium Sponsors &amp; Acknowledgments</w:t>
      </w:r>
    </w:p>
    <w:p w14:paraId="64FA4731" w14:textId="77777777" w:rsidR="001E7DC9" w:rsidRPr="005A09D9" w:rsidRDefault="001E7DC9" w:rsidP="001E7DC9">
      <w:pPr>
        <w:jc w:val="center"/>
        <w:rPr>
          <w:rFonts w:ascii="ADLaM Display" w:hAnsi="ADLaM Display" w:cs="ADLaM Display"/>
          <w:b/>
          <w:sz w:val="36"/>
          <w:u w:val="single"/>
        </w:rPr>
      </w:pPr>
    </w:p>
    <w:p w14:paraId="1494E795" w14:textId="47952838" w:rsidR="001E7DC9" w:rsidRPr="005A09D9" w:rsidRDefault="001E7DC9" w:rsidP="001E7DC9">
      <w:pPr>
        <w:rPr>
          <w:rFonts w:ascii="ADLaM Display" w:hAnsi="ADLaM Display" w:cs="ADLaM Display"/>
        </w:rPr>
      </w:pPr>
      <w:r w:rsidRPr="005A09D9">
        <w:rPr>
          <w:rFonts w:ascii="ADLaM Display" w:hAnsi="ADLaM Display" w:cs="ADLaM Display"/>
        </w:rPr>
        <w:t>The Fall 202</w:t>
      </w:r>
      <w:r w:rsidR="005A09D9" w:rsidRPr="005A09D9">
        <w:rPr>
          <w:rFonts w:ascii="ADLaM Display" w:hAnsi="ADLaM Display" w:cs="ADLaM Display"/>
        </w:rPr>
        <w:t>3</w:t>
      </w:r>
      <w:r w:rsidRPr="005A09D9">
        <w:rPr>
          <w:rFonts w:ascii="ADLaM Display" w:hAnsi="ADLaM Display" w:cs="ADLaM Display"/>
        </w:rPr>
        <w:t xml:space="preserve"> Mississippi College STEM Research Symposium is sponsored by the </w:t>
      </w:r>
      <w:r w:rsidR="005A09D9" w:rsidRPr="005A09D9">
        <w:rPr>
          <w:rFonts w:ascii="ADLaM Display" w:hAnsi="ADLaM Display" w:cs="ADLaM Display"/>
        </w:rPr>
        <w:t>Mississippi College Office of Research.</w:t>
      </w:r>
      <w:bookmarkStart w:id="1" w:name="_Hlk68860609"/>
      <w:r w:rsidRPr="005A09D9">
        <w:rPr>
          <w:rFonts w:ascii="ADLaM Display" w:hAnsi="ADLaM Display" w:cs="ADLaM Display"/>
        </w:rPr>
        <w:t xml:space="preserve"> </w:t>
      </w:r>
      <w:r w:rsidR="005A09D9" w:rsidRPr="005A09D9">
        <w:rPr>
          <w:rFonts w:ascii="ADLaM Display" w:hAnsi="ADLaM Display" w:cs="ADLaM Display"/>
        </w:rPr>
        <w:t xml:space="preserve">The Mississippi College Office of Research provides </w:t>
      </w:r>
      <w:bookmarkEnd w:id="1"/>
      <w:r w:rsidR="005A09D9" w:rsidRPr="005A09D9">
        <w:rPr>
          <w:rFonts w:ascii="ADLaM Display" w:hAnsi="ADLaM Display" w:cs="ADLaM Display"/>
        </w:rPr>
        <w:t>e</w:t>
      </w:r>
      <w:r w:rsidRPr="005A09D9">
        <w:rPr>
          <w:rFonts w:ascii="ADLaM Display" w:hAnsi="ADLaM Display" w:cs="ADLaM Display"/>
        </w:rPr>
        <w:t xml:space="preserve">asels for posters and gift cards for recipients of People’s Choice Awards. </w:t>
      </w:r>
    </w:p>
    <w:p w14:paraId="2F84F142" w14:textId="77777777" w:rsidR="001E7DC9" w:rsidRPr="005A09D9" w:rsidRDefault="001E7DC9" w:rsidP="001E7DC9">
      <w:pPr>
        <w:rPr>
          <w:rFonts w:ascii="ADLaM Display" w:hAnsi="ADLaM Display" w:cs="ADLaM Display"/>
        </w:rPr>
      </w:pPr>
    </w:p>
    <w:p w14:paraId="1A283850" w14:textId="0853EB91" w:rsidR="001E7DC9" w:rsidRPr="005A09D9" w:rsidRDefault="001E7DC9" w:rsidP="001E7DC9">
      <w:pPr>
        <w:rPr>
          <w:rFonts w:ascii="ADLaM Display" w:hAnsi="ADLaM Display" w:cs="ADLaM Display"/>
        </w:rPr>
      </w:pPr>
      <w:r w:rsidRPr="005A09D9">
        <w:rPr>
          <w:rFonts w:ascii="ADLaM Display" w:hAnsi="ADLaM Display" w:cs="ADLaM Display"/>
        </w:rPr>
        <w:t xml:space="preserve">The </w:t>
      </w:r>
      <w:r w:rsidR="005A09D9" w:rsidRPr="005A09D9">
        <w:rPr>
          <w:rFonts w:ascii="ADLaM Display" w:hAnsi="ADLaM Display" w:cs="ADLaM Display"/>
        </w:rPr>
        <w:t xml:space="preserve">Mississippi College </w:t>
      </w:r>
      <w:r w:rsidRPr="005A09D9">
        <w:rPr>
          <w:rFonts w:ascii="ADLaM Display" w:hAnsi="ADLaM Display" w:cs="ADLaM Display"/>
        </w:rPr>
        <w:t>Medical Dental Alumni Association</w:t>
      </w:r>
      <w:r w:rsidR="005A09D9" w:rsidRPr="005A09D9">
        <w:rPr>
          <w:rFonts w:ascii="ADLaM Display" w:hAnsi="ADLaM Display" w:cs="ADLaM Display"/>
        </w:rPr>
        <w:t>(MDAA)</w:t>
      </w:r>
      <w:r w:rsidRPr="005A09D9">
        <w:rPr>
          <w:rFonts w:ascii="ADLaM Display" w:hAnsi="ADLaM Display" w:cs="ADLaM Display"/>
        </w:rPr>
        <w:t xml:space="preserve"> provides two overall awards for </w:t>
      </w:r>
      <w:r w:rsidR="005A09D9" w:rsidRPr="005A09D9">
        <w:rPr>
          <w:rFonts w:ascii="ADLaM Display" w:hAnsi="ADLaM Display" w:cs="ADLaM Display"/>
        </w:rPr>
        <w:t xml:space="preserve">the </w:t>
      </w:r>
      <w:r w:rsidRPr="005A09D9">
        <w:rPr>
          <w:rFonts w:ascii="ADLaM Display" w:hAnsi="ADLaM Display" w:cs="ADLaM Display"/>
        </w:rPr>
        <w:t xml:space="preserve">best research projects </w:t>
      </w:r>
      <w:r w:rsidR="005A09D9" w:rsidRPr="005A09D9">
        <w:rPr>
          <w:rFonts w:ascii="ADLaM Display" w:hAnsi="ADLaM Display" w:cs="ADLaM Display"/>
        </w:rPr>
        <w:t xml:space="preserve">as </w:t>
      </w:r>
      <w:r w:rsidRPr="005A09D9">
        <w:rPr>
          <w:rFonts w:ascii="ADLaM Display" w:hAnsi="ADLaM Display" w:cs="ADLaM Display"/>
        </w:rPr>
        <w:t>judged by qualified faculty.</w:t>
      </w:r>
    </w:p>
    <w:p w14:paraId="1405058B" w14:textId="77777777" w:rsidR="001E7DC9" w:rsidRPr="005A09D9" w:rsidRDefault="001E7DC9" w:rsidP="001E7DC9">
      <w:pPr>
        <w:rPr>
          <w:rFonts w:ascii="ADLaM Display" w:hAnsi="ADLaM Display" w:cs="ADLaM Display"/>
        </w:rPr>
      </w:pPr>
    </w:p>
    <w:p w14:paraId="1FB26CFB" w14:textId="726DE30A" w:rsidR="001E7DC9" w:rsidRPr="005A09D9" w:rsidRDefault="005A09D9" w:rsidP="001E7DC9">
      <w:pPr>
        <w:rPr>
          <w:rFonts w:ascii="ADLaM Display" w:hAnsi="ADLaM Display" w:cs="ADLaM Display"/>
        </w:rPr>
      </w:pPr>
      <w:r w:rsidRPr="005A09D9">
        <w:rPr>
          <w:rFonts w:ascii="ADLaM Display" w:hAnsi="ADLaM Display" w:cs="ADLaM Display"/>
        </w:rPr>
        <w:t>A</w:t>
      </w:r>
      <w:r w:rsidR="001E7DC9" w:rsidRPr="005A09D9">
        <w:rPr>
          <w:rFonts w:ascii="ADLaM Display" w:hAnsi="ADLaM Display" w:cs="ADLaM Display"/>
        </w:rPr>
        <w:t>ssistance with voting and coordination of the event</w:t>
      </w:r>
      <w:r w:rsidRPr="005A09D9">
        <w:rPr>
          <w:rFonts w:ascii="ADLaM Display" w:hAnsi="ADLaM Display" w:cs="ADLaM Display"/>
        </w:rPr>
        <w:t xml:space="preserve"> is provided by members of the Mississippi College Chapter of Tri-Beta.</w:t>
      </w:r>
    </w:p>
    <w:p w14:paraId="1B0B979A" w14:textId="77777777" w:rsidR="001E7DC9" w:rsidRPr="005A09D9" w:rsidRDefault="001E7DC9" w:rsidP="001E7DC9">
      <w:pPr>
        <w:rPr>
          <w:rFonts w:ascii="ADLaM Display" w:hAnsi="ADLaM Display" w:cs="ADLaM Display"/>
        </w:rPr>
      </w:pPr>
    </w:p>
    <w:p w14:paraId="3B4A28C4" w14:textId="77777777" w:rsidR="003765D8" w:rsidRDefault="003765D8" w:rsidP="003765D8">
      <w:pPr>
        <w:pBdr>
          <w:bottom w:val="single" w:sz="12" w:space="1" w:color="auto"/>
        </w:pBdr>
        <w:jc w:val="center"/>
        <w:rPr>
          <w:rFonts w:ascii="ADLaM Display" w:hAnsi="ADLaM Display" w:cs="ADLaM Display"/>
          <w:b/>
          <w:bCs/>
          <w:iCs/>
          <w:color w:val="153D63" w:themeColor="text2" w:themeTint="E6"/>
          <w:sz w:val="32"/>
          <w:szCs w:val="36"/>
          <w:u w:val="single"/>
        </w:rPr>
      </w:pPr>
    </w:p>
    <w:p w14:paraId="080E9E65" w14:textId="77777777" w:rsidR="003765D8" w:rsidRPr="005A09D9" w:rsidRDefault="003765D8" w:rsidP="003765D8">
      <w:pPr>
        <w:pBdr>
          <w:bottom w:val="single" w:sz="12" w:space="1" w:color="auto"/>
        </w:pBdr>
        <w:jc w:val="center"/>
        <w:rPr>
          <w:rFonts w:ascii="ADLaM Display" w:hAnsi="ADLaM Display" w:cs="ADLaM Display"/>
          <w:color w:val="153D63" w:themeColor="text2" w:themeTint="E6"/>
        </w:rPr>
      </w:pPr>
      <w:r w:rsidRPr="005A09D9">
        <w:rPr>
          <w:rFonts w:ascii="ADLaM Display" w:hAnsi="ADLaM Display" w:cs="ADLaM Display"/>
          <w:b/>
          <w:bCs/>
          <w:iCs/>
          <w:color w:val="153D63" w:themeColor="text2" w:themeTint="E6"/>
          <w:sz w:val="32"/>
          <w:szCs w:val="36"/>
          <w:u w:val="single"/>
        </w:rPr>
        <w:t xml:space="preserve">Symposium Schedule </w:t>
      </w:r>
    </w:p>
    <w:p w14:paraId="635A4C21" w14:textId="77777777" w:rsidR="003765D8" w:rsidRDefault="003765D8" w:rsidP="003765D8">
      <w:pPr>
        <w:pBdr>
          <w:bottom w:val="single" w:sz="12" w:space="1" w:color="auto"/>
        </w:pBdr>
        <w:jc w:val="center"/>
        <w:rPr>
          <w:rFonts w:ascii="ADLaM Display" w:hAnsi="ADLaM Display" w:cs="ADLaM Display"/>
          <w:b/>
          <w:bCs/>
          <w:iCs/>
          <w:color w:val="153D63" w:themeColor="text2" w:themeTint="E6"/>
          <w:sz w:val="32"/>
          <w:szCs w:val="36"/>
          <w:u w:val="single"/>
        </w:rPr>
      </w:pPr>
    </w:p>
    <w:p w14:paraId="79F14632" w14:textId="44D7417C" w:rsidR="003765D8" w:rsidRPr="003765D8" w:rsidRDefault="003765D8" w:rsidP="003765D8">
      <w:pPr>
        <w:pBdr>
          <w:bottom w:val="single" w:sz="12" w:space="1" w:color="auto"/>
        </w:pBdr>
        <w:jc w:val="center"/>
        <w:rPr>
          <w:rFonts w:ascii="ADLaM Display" w:hAnsi="ADLaM Display" w:cs="ADLaM Display"/>
          <w:b/>
          <w:bCs/>
          <w:iCs/>
          <w:color w:val="153D63" w:themeColor="text2" w:themeTint="E6"/>
          <w:szCs w:val="24"/>
        </w:rPr>
      </w:pPr>
      <w:r w:rsidRPr="003765D8">
        <w:rPr>
          <w:rFonts w:ascii="ADLaM Display" w:hAnsi="ADLaM Display" w:cs="ADLaM Display"/>
          <w:b/>
          <w:bCs/>
          <w:iCs/>
          <w:color w:val="153D63" w:themeColor="text2" w:themeTint="E6"/>
          <w:szCs w:val="24"/>
        </w:rPr>
        <w:t>Date …………………………………………………………….…….................………. December 1, 2023</w:t>
      </w:r>
    </w:p>
    <w:p w14:paraId="20C5EEC3" w14:textId="6E4EF7CB" w:rsidR="003765D8" w:rsidRPr="003765D8" w:rsidRDefault="003765D8" w:rsidP="003765D8">
      <w:pPr>
        <w:pBdr>
          <w:bottom w:val="single" w:sz="12" w:space="1" w:color="auto"/>
        </w:pBdr>
        <w:rPr>
          <w:rFonts w:ascii="ADLaM Display" w:hAnsi="ADLaM Display" w:cs="ADLaM Display"/>
          <w:b/>
          <w:bCs/>
          <w:iCs/>
          <w:color w:val="153D63" w:themeColor="text2" w:themeTint="E6"/>
          <w:sz w:val="24"/>
          <w:szCs w:val="24"/>
        </w:rPr>
      </w:pPr>
      <w:r w:rsidRPr="003765D8">
        <w:rPr>
          <w:rFonts w:ascii="ADLaM Display" w:hAnsi="ADLaM Display" w:cs="ADLaM Display"/>
          <w:b/>
          <w:bCs/>
          <w:iCs/>
          <w:color w:val="153D63" w:themeColor="text2" w:themeTint="E6"/>
          <w:sz w:val="24"/>
          <w:szCs w:val="24"/>
        </w:rPr>
        <w:t>Location …………….…… College Math, Chemistry, Computer Science (MCC) Lobby</w:t>
      </w:r>
    </w:p>
    <w:p w14:paraId="206B2FBF" w14:textId="6685121E" w:rsidR="003765D8" w:rsidRPr="003765D8" w:rsidRDefault="003765D8" w:rsidP="003765D8">
      <w:pPr>
        <w:pBdr>
          <w:bottom w:val="single" w:sz="12" w:space="1" w:color="auto"/>
        </w:pBdr>
        <w:rPr>
          <w:rFonts w:ascii="ADLaM Display" w:hAnsi="ADLaM Display" w:cs="ADLaM Display"/>
          <w:b/>
          <w:bCs/>
          <w:iCs/>
          <w:color w:val="153D63" w:themeColor="text2" w:themeTint="E6"/>
          <w:sz w:val="24"/>
          <w:szCs w:val="24"/>
        </w:rPr>
      </w:pPr>
      <w:r w:rsidRPr="003765D8">
        <w:rPr>
          <w:rFonts w:ascii="ADLaM Display" w:hAnsi="ADLaM Display" w:cs="ADLaM Display"/>
          <w:b/>
          <w:bCs/>
          <w:iCs/>
          <w:color w:val="153D63" w:themeColor="text2" w:themeTint="E6"/>
          <w:sz w:val="24"/>
          <w:szCs w:val="24"/>
        </w:rPr>
        <w:t xml:space="preserve">Poster Set-up …….......…….….............................................………… 1:00 PM - 1:30 PM </w:t>
      </w:r>
    </w:p>
    <w:p w14:paraId="453CDE2B" w14:textId="1E083979" w:rsidR="003765D8" w:rsidRPr="003765D8" w:rsidRDefault="003765D8" w:rsidP="003765D8">
      <w:pPr>
        <w:pBdr>
          <w:bottom w:val="single" w:sz="12" w:space="1" w:color="auto"/>
        </w:pBdr>
        <w:rPr>
          <w:rFonts w:ascii="ADLaM Display" w:hAnsi="ADLaM Display" w:cs="ADLaM Display"/>
          <w:b/>
          <w:bCs/>
          <w:iCs/>
          <w:color w:val="153D63" w:themeColor="text2" w:themeTint="E6"/>
          <w:sz w:val="24"/>
          <w:szCs w:val="24"/>
        </w:rPr>
      </w:pPr>
      <w:r w:rsidRPr="003765D8">
        <w:rPr>
          <w:rFonts w:ascii="ADLaM Display" w:hAnsi="ADLaM Display" w:cs="ADLaM Display"/>
          <w:b/>
          <w:bCs/>
          <w:iCs/>
          <w:color w:val="153D63" w:themeColor="text2" w:themeTint="E6"/>
          <w:sz w:val="24"/>
          <w:szCs w:val="24"/>
        </w:rPr>
        <w:t xml:space="preserve">Poster Presentations ........................…..............…..………………… </w:t>
      </w:r>
      <w:r w:rsidR="00CF1294">
        <w:rPr>
          <w:rFonts w:ascii="ADLaM Display" w:hAnsi="ADLaM Display" w:cs="ADLaM Display"/>
          <w:b/>
          <w:bCs/>
          <w:iCs/>
          <w:color w:val="153D63" w:themeColor="text2" w:themeTint="E6"/>
          <w:sz w:val="24"/>
          <w:szCs w:val="24"/>
        </w:rPr>
        <w:t xml:space="preserve"> </w:t>
      </w:r>
      <w:r w:rsidRPr="003765D8">
        <w:rPr>
          <w:rFonts w:ascii="ADLaM Display" w:hAnsi="ADLaM Display" w:cs="ADLaM Display"/>
          <w:b/>
          <w:bCs/>
          <w:iCs/>
          <w:color w:val="153D63" w:themeColor="text2" w:themeTint="E6"/>
          <w:sz w:val="24"/>
          <w:szCs w:val="24"/>
        </w:rPr>
        <w:t>1:30 PM - 4:00 PM</w:t>
      </w:r>
    </w:p>
    <w:p w14:paraId="3D7A2776" w14:textId="3C918989" w:rsidR="003765D8" w:rsidRPr="003765D8" w:rsidRDefault="003765D8" w:rsidP="003765D8">
      <w:pPr>
        <w:pBdr>
          <w:bottom w:val="single" w:sz="12" w:space="1" w:color="auto"/>
        </w:pBdr>
        <w:rPr>
          <w:rFonts w:ascii="ADLaM Display" w:hAnsi="ADLaM Display" w:cs="ADLaM Display"/>
          <w:b/>
          <w:bCs/>
          <w:iCs/>
          <w:color w:val="153D63" w:themeColor="text2" w:themeTint="E6"/>
          <w:sz w:val="24"/>
          <w:szCs w:val="24"/>
        </w:rPr>
      </w:pPr>
      <w:r w:rsidRPr="003765D8">
        <w:rPr>
          <w:rFonts w:ascii="ADLaM Display" w:hAnsi="ADLaM Display" w:cs="ADLaM Display"/>
          <w:b/>
          <w:bCs/>
          <w:iCs/>
          <w:color w:val="153D63" w:themeColor="text2" w:themeTint="E6"/>
          <w:sz w:val="24"/>
          <w:szCs w:val="24"/>
        </w:rPr>
        <w:t>People’s Choice Voting &amp; Judging ………….…</w:t>
      </w:r>
      <w:r>
        <w:rPr>
          <w:rFonts w:ascii="ADLaM Display" w:hAnsi="ADLaM Display" w:cs="ADLaM Display"/>
          <w:b/>
          <w:bCs/>
          <w:iCs/>
          <w:color w:val="153D63" w:themeColor="text2" w:themeTint="E6"/>
          <w:sz w:val="24"/>
          <w:szCs w:val="24"/>
        </w:rPr>
        <w:t>......</w:t>
      </w:r>
      <w:r w:rsidRPr="003765D8">
        <w:rPr>
          <w:rFonts w:ascii="ADLaM Display" w:hAnsi="ADLaM Display" w:cs="ADLaM Display"/>
          <w:b/>
          <w:bCs/>
          <w:iCs/>
          <w:color w:val="153D63" w:themeColor="text2" w:themeTint="E6"/>
          <w:sz w:val="24"/>
          <w:szCs w:val="24"/>
        </w:rPr>
        <w:t>........…...……….</w:t>
      </w:r>
      <w:r w:rsidR="00CF1294">
        <w:rPr>
          <w:rFonts w:ascii="ADLaM Display" w:hAnsi="ADLaM Display" w:cs="ADLaM Display"/>
          <w:b/>
          <w:bCs/>
          <w:iCs/>
          <w:color w:val="153D63" w:themeColor="text2" w:themeTint="E6"/>
          <w:sz w:val="18"/>
          <w:szCs w:val="18"/>
        </w:rPr>
        <w:t>.</w:t>
      </w:r>
      <w:r w:rsidRPr="003765D8">
        <w:rPr>
          <w:rFonts w:ascii="ADLaM Display" w:hAnsi="ADLaM Display" w:cs="ADLaM Display"/>
          <w:b/>
          <w:bCs/>
          <w:iCs/>
          <w:color w:val="153D63" w:themeColor="text2" w:themeTint="E6"/>
          <w:sz w:val="24"/>
          <w:szCs w:val="24"/>
        </w:rPr>
        <w:t xml:space="preserve"> 1:30 PM - 3:30 PM</w:t>
      </w:r>
    </w:p>
    <w:p w14:paraId="12EC0017" w14:textId="3656178D" w:rsidR="003765D8" w:rsidRPr="003765D8" w:rsidRDefault="003765D8" w:rsidP="003765D8">
      <w:pPr>
        <w:pBdr>
          <w:bottom w:val="single" w:sz="12" w:space="1" w:color="auto"/>
        </w:pBdr>
        <w:rPr>
          <w:rFonts w:ascii="ADLaM Display" w:hAnsi="ADLaM Display" w:cs="ADLaM Display"/>
          <w:b/>
          <w:bCs/>
          <w:iCs/>
          <w:color w:val="153D63" w:themeColor="text2" w:themeTint="E6"/>
          <w:sz w:val="24"/>
          <w:szCs w:val="24"/>
        </w:rPr>
      </w:pPr>
      <w:r w:rsidRPr="003765D8">
        <w:rPr>
          <w:rFonts w:ascii="ADLaM Display" w:hAnsi="ADLaM Display" w:cs="ADLaM Display"/>
          <w:b/>
          <w:bCs/>
          <w:iCs/>
          <w:color w:val="153D63" w:themeColor="text2" w:themeTint="E6"/>
          <w:sz w:val="24"/>
          <w:szCs w:val="24"/>
        </w:rPr>
        <w:t>People’s Choice &amp; MDAA Awards ………</w:t>
      </w:r>
      <w:r>
        <w:rPr>
          <w:rFonts w:ascii="ADLaM Display" w:hAnsi="ADLaM Display" w:cs="ADLaM Display"/>
          <w:b/>
          <w:bCs/>
          <w:iCs/>
          <w:color w:val="153D63" w:themeColor="text2" w:themeTint="E6"/>
          <w:sz w:val="24"/>
          <w:szCs w:val="24"/>
        </w:rPr>
        <w:t>...</w:t>
      </w:r>
      <w:r w:rsidRPr="003765D8">
        <w:rPr>
          <w:rFonts w:ascii="ADLaM Display" w:hAnsi="ADLaM Display" w:cs="ADLaM Display"/>
          <w:b/>
          <w:bCs/>
          <w:iCs/>
          <w:color w:val="153D63" w:themeColor="text2" w:themeTint="E6"/>
          <w:sz w:val="24"/>
          <w:szCs w:val="24"/>
        </w:rPr>
        <w:t>...……………….……..…</w:t>
      </w:r>
      <w:r w:rsidR="00CF1294">
        <w:rPr>
          <w:rFonts w:ascii="ADLaM Display" w:hAnsi="ADLaM Display" w:cs="ADLaM Display"/>
          <w:b/>
          <w:bCs/>
          <w:iCs/>
          <w:color w:val="153D63" w:themeColor="text2" w:themeTint="E6"/>
          <w:sz w:val="18"/>
          <w:szCs w:val="18"/>
        </w:rPr>
        <w:t xml:space="preserve"> </w:t>
      </w:r>
      <w:r w:rsidRPr="003765D8">
        <w:rPr>
          <w:rFonts w:ascii="ADLaM Display" w:hAnsi="ADLaM Display" w:cs="ADLaM Display"/>
          <w:b/>
          <w:bCs/>
          <w:iCs/>
          <w:color w:val="153D63" w:themeColor="text2" w:themeTint="E6"/>
          <w:sz w:val="24"/>
          <w:szCs w:val="24"/>
        </w:rPr>
        <w:t xml:space="preserve"> </w:t>
      </w:r>
      <w:r w:rsidR="00A80910">
        <w:rPr>
          <w:rFonts w:ascii="ADLaM Display" w:hAnsi="ADLaM Display" w:cs="ADLaM Display"/>
          <w:b/>
          <w:bCs/>
          <w:iCs/>
          <w:color w:val="153D63" w:themeColor="text2" w:themeTint="E6"/>
          <w:sz w:val="24"/>
          <w:szCs w:val="24"/>
        </w:rPr>
        <w:t>4</w:t>
      </w:r>
      <w:r w:rsidRPr="003765D8">
        <w:rPr>
          <w:rFonts w:ascii="ADLaM Display" w:hAnsi="ADLaM Display" w:cs="ADLaM Display"/>
          <w:b/>
          <w:bCs/>
          <w:iCs/>
          <w:color w:val="153D63" w:themeColor="text2" w:themeTint="E6"/>
          <w:sz w:val="24"/>
          <w:szCs w:val="24"/>
        </w:rPr>
        <w:t>:</w:t>
      </w:r>
      <w:r w:rsidR="00A80910">
        <w:rPr>
          <w:rFonts w:ascii="ADLaM Display" w:hAnsi="ADLaM Display" w:cs="ADLaM Display"/>
          <w:b/>
          <w:bCs/>
          <w:iCs/>
          <w:color w:val="153D63" w:themeColor="text2" w:themeTint="E6"/>
          <w:sz w:val="24"/>
          <w:szCs w:val="24"/>
        </w:rPr>
        <w:t>0</w:t>
      </w:r>
      <w:r w:rsidRPr="003765D8">
        <w:rPr>
          <w:rFonts w:ascii="ADLaM Display" w:hAnsi="ADLaM Display" w:cs="ADLaM Display"/>
          <w:b/>
          <w:bCs/>
          <w:iCs/>
          <w:color w:val="153D63" w:themeColor="text2" w:themeTint="E6"/>
          <w:sz w:val="24"/>
          <w:szCs w:val="24"/>
        </w:rPr>
        <w:t>0 PM - 4:</w:t>
      </w:r>
      <w:r w:rsidR="00A80910">
        <w:rPr>
          <w:rFonts w:ascii="ADLaM Display" w:hAnsi="ADLaM Display" w:cs="ADLaM Display"/>
          <w:b/>
          <w:bCs/>
          <w:iCs/>
          <w:color w:val="153D63" w:themeColor="text2" w:themeTint="E6"/>
          <w:sz w:val="24"/>
          <w:szCs w:val="24"/>
        </w:rPr>
        <w:t>3</w:t>
      </w:r>
      <w:r w:rsidRPr="003765D8">
        <w:rPr>
          <w:rFonts w:ascii="ADLaM Display" w:hAnsi="ADLaM Display" w:cs="ADLaM Display"/>
          <w:b/>
          <w:bCs/>
          <w:iCs/>
          <w:color w:val="153D63" w:themeColor="text2" w:themeTint="E6"/>
          <w:sz w:val="24"/>
          <w:szCs w:val="24"/>
        </w:rPr>
        <w:t>0 PM</w:t>
      </w:r>
    </w:p>
    <w:p w14:paraId="157A05D3" w14:textId="77777777" w:rsidR="003765D8" w:rsidRDefault="003765D8" w:rsidP="00A80910">
      <w:pPr>
        <w:pBdr>
          <w:bottom w:val="single" w:sz="12" w:space="1" w:color="auto"/>
        </w:pBdr>
        <w:rPr>
          <w:rFonts w:ascii="ADLaM Display" w:hAnsi="ADLaM Display" w:cs="ADLaM Display"/>
          <w:b/>
          <w:bCs/>
          <w:iCs/>
          <w:color w:val="153D63" w:themeColor="text2" w:themeTint="E6"/>
          <w:sz w:val="32"/>
          <w:szCs w:val="36"/>
          <w:u w:val="single"/>
        </w:rPr>
      </w:pPr>
    </w:p>
    <w:p w14:paraId="4D66AEAD" w14:textId="77777777" w:rsidR="00A80910" w:rsidRDefault="00A80910" w:rsidP="00A80910">
      <w:pPr>
        <w:tabs>
          <w:tab w:val="left" w:pos="4500"/>
        </w:tabs>
        <w:rPr>
          <w:rFonts w:ascii="ADLaM Display" w:eastAsia="Calibri" w:hAnsi="ADLaM Display" w:cs="ADLaM Display"/>
          <w:b/>
          <w:bCs/>
          <w:i/>
          <w:color w:val="234F77"/>
          <w:kern w:val="0"/>
          <w:sz w:val="52"/>
          <w:szCs w:val="48"/>
          <w14:ligatures w14:val="none"/>
        </w:rPr>
      </w:pPr>
    </w:p>
    <w:p w14:paraId="63BA340A" w14:textId="3B240077" w:rsidR="00A80910" w:rsidRPr="00CE2C96" w:rsidRDefault="00A80910" w:rsidP="00A80910">
      <w:pPr>
        <w:tabs>
          <w:tab w:val="left" w:pos="4500"/>
        </w:tabs>
        <w:jc w:val="center"/>
        <w:rPr>
          <w:rFonts w:ascii="ADLaM Display" w:eastAsia="Calibri" w:hAnsi="ADLaM Display" w:cs="ADLaM Display"/>
          <w:b/>
          <w:bCs/>
          <w:i/>
          <w:color w:val="FFC000"/>
          <w:kern w:val="0"/>
          <w:sz w:val="40"/>
          <w:szCs w:val="40"/>
          <w14:ligatures w14:val="none"/>
        </w:rPr>
      </w:pPr>
      <w:r w:rsidRPr="00CE2C96">
        <w:rPr>
          <w:rFonts w:ascii="ADLaM Display" w:eastAsia="Calibri" w:hAnsi="ADLaM Display" w:cs="ADLaM Display"/>
          <w:b/>
          <w:bCs/>
          <w:i/>
          <w:color w:val="FFC000"/>
          <w:kern w:val="0"/>
          <w:sz w:val="40"/>
          <w:szCs w:val="40"/>
          <w14:ligatures w14:val="none"/>
        </w:rPr>
        <w:lastRenderedPageBreak/>
        <w:t>Abstracts</w:t>
      </w:r>
    </w:p>
    <w:p w14:paraId="796B5BAA" w14:textId="77777777" w:rsidR="00A80910" w:rsidRPr="00CE2C96" w:rsidRDefault="00A80910" w:rsidP="00A80910">
      <w:pPr>
        <w:jc w:val="center"/>
        <w:rPr>
          <w:rFonts w:ascii="ADLaM Display" w:eastAsia="Calibri" w:hAnsi="ADLaM Display" w:cs="ADLaM Display"/>
          <w:b/>
          <w:bCs/>
          <w:color w:val="234F77"/>
          <w:kern w:val="0"/>
          <w:sz w:val="40"/>
          <w:szCs w:val="40"/>
          <w14:ligatures w14:val="none"/>
        </w:rPr>
      </w:pPr>
      <w:r w:rsidRPr="00CE2C96">
        <w:rPr>
          <w:rFonts w:ascii="ADLaM Display" w:eastAsia="Calibri" w:hAnsi="ADLaM Display" w:cs="ADLaM Display"/>
          <w:b/>
          <w:bCs/>
          <w:color w:val="234F77"/>
          <w:kern w:val="0"/>
          <w:sz w:val="40"/>
          <w:szCs w:val="40"/>
          <w14:ligatures w14:val="none"/>
        </w:rPr>
        <w:t xml:space="preserve">Fall 2023 Mississippi College Fall STEM </w:t>
      </w:r>
    </w:p>
    <w:p w14:paraId="46D73AA4" w14:textId="24720802" w:rsidR="003765D8" w:rsidRPr="008A251F" w:rsidRDefault="00A80910" w:rsidP="008A251F">
      <w:pPr>
        <w:jc w:val="center"/>
        <w:rPr>
          <w:rFonts w:ascii="ADLaM Display" w:hAnsi="ADLaM Display" w:cs="ADLaM Display"/>
          <w:b/>
          <w:sz w:val="24"/>
          <w:szCs w:val="24"/>
        </w:rPr>
      </w:pPr>
      <w:r w:rsidRPr="00CE2C96">
        <w:rPr>
          <w:rFonts w:ascii="ADLaM Display" w:eastAsia="Calibri" w:hAnsi="ADLaM Display" w:cs="ADLaM Display"/>
          <w:b/>
          <w:bCs/>
          <w:color w:val="234F77"/>
          <w:kern w:val="0"/>
          <w:sz w:val="40"/>
          <w:szCs w:val="40"/>
          <w14:ligatures w14:val="none"/>
        </w:rPr>
        <w:t>Research &amp; Reasoning Symposium</w:t>
      </w:r>
    </w:p>
    <w:p w14:paraId="2F3E02AB" w14:textId="4356171E" w:rsidR="001E7DC9" w:rsidRPr="005A09D9" w:rsidRDefault="00A80910" w:rsidP="001E7DC9">
      <w:pPr>
        <w:rPr>
          <w:rFonts w:ascii="ADLaM Display" w:hAnsi="ADLaM Display" w:cs="ADLaM Display"/>
        </w:rPr>
      </w:pPr>
      <w:r>
        <w:rPr>
          <w:rFonts w:ascii="ADLaM Display" w:hAnsi="ADLaM Display" w:cs="ADLaM Display"/>
          <w:noProof/>
        </w:rPr>
        <mc:AlternateContent>
          <mc:Choice Requires="wps">
            <w:drawing>
              <wp:anchor distT="0" distB="0" distL="114300" distR="114300" simplePos="0" relativeHeight="251664384" behindDoc="0" locked="0" layoutInCell="1" allowOverlap="1" wp14:anchorId="58C1B409" wp14:editId="7459A71A">
                <wp:simplePos x="0" y="0"/>
                <wp:positionH relativeFrom="column">
                  <wp:posOffset>63794</wp:posOffset>
                </wp:positionH>
                <wp:positionV relativeFrom="paragraph">
                  <wp:posOffset>123766</wp:posOffset>
                </wp:positionV>
                <wp:extent cx="5863147" cy="0"/>
                <wp:effectExtent l="0" t="0" r="0" b="0"/>
                <wp:wrapNone/>
                <wp:docPr id="1370063099" name="Straight Connector 5"/>
                <wp:cNvGraphicFramePr/>
                <a:graphic xmlns:a="http://schemas.openxmlformats.org/drawingml/2006/main">
                  <a:graphicData uri="http://schemas.microsoft.com/office/word/2010/wordprocessingShape">
                    <wps:wsp>
                      <wps:cNvCnPr/>
                      <wps:spPr>
                        <a:xfrm>
                          <a:off x="0" y="0"/>
                          <a:ext cx="586314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95BC1B"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pt,9.75pt" to="466.6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cpDmwEAAJQDAAAOAAAAZHJzL2Uyb0RvYy54bWysU8tu2zAQvAfoPxC815LyhmA5hwTNJUiC&#10;pP0AhlpaBEguQbKW/PdZ0rZctAGKFrlQfOzM7syuljeTNWwDIWp0HW8WNWfgJPbarTv+4/u3r9ec&#10;xSRcLww66PgWIr9ZfTlZjr6FUxzQ9BAYkbjYjr7jQ0q+raooB7AiLtCDo0eFwYpEx7Cu+iBGYrem&#10;Oq3ry2rE0PuAEmKk27vdI18VfqVApielIiRmOk61pbKGsr7ltVotRbsOwg9a7ssQ/1GFFdpR0pnq&#10;TiTBfgb9B5XVMmBElRYSbYVKaQlFA6lp6t/UvA7CQ9FC5kQ/2xQ/j1Y+bm7dcyAbRh/b6J9DVjGp&#10;YPOX6mNTMWs7mwVTYpIuL64vz5rzK87k4a06An2I6R7QsrzpuNEu6xCt2DzERMko9BBCh2Pqsktb&#10;AznYuBdQTPeUrCnoMhVwawLbCOqnkBJcanIPia9EZ5jSxszA+u/AfXyGQpmYfwHPiJIZXZrBVjsM&#10;H2VP06FktYs/OLDTnS14w35bmlKsodYXhfsxzbP167nAjz/T6h0AAP//AwBQSwMEFAAGAAgAAAAh&#10;APiurlDfAAAACAEAAA8AAABkcnMvZG93bnJldi54bWxMj0FLw0AQhe+C/2EZwZvdtEFpYzalFMRa&#10;kGIV6nGbnSbR7GzY3Tbpv3fEgz0Nb97w5nv5fLCtOKEPjSMF41ECAql0pqFKwcf7090URIiajG4d&#10;oYIzBpgX11e5zozr6Q1P21gJDqGQaQV1jF0mZShrtDqMXIfE3sF5qyNLX0njdc/htpWTJHmQVjfE&#10;H2rd4bLG8nt7tApe/Wq1XKzPX7T5tP1ust5tXoZnpW5vhsUjiIhD/D+GX3xGh4KZ9u5IJoiWdcJV&#10;Is/ZPQj2Z2magtj/LWSRy8sCxQ8AAAD//wMAUEsBAi0AFAAGAAgAAAAhALaDOJL+AAAA4QEAABMA&#10;AAAAAAAAAAAAAAAAAAAAAFtDb250ZW50X1R5cGVzXS54bWxQSwECLQAUAAYACAAAACEAOP0h/9YA&#10;AACUAQAACwAAAAAAAAAAAAAAAAAvAQAAX3JlbHMvLnJlbHNQSwECLQAUAAYACAAAACEAMjHKQ5sB&#10;AACUAwAADgAAAAAAAAAAAAAAAAAuAgAAZHJzL2Uyb0RvYy54bWxQSwECLQAUAAYACAAAACEA+K6u&#10;UN8AAAAIAQAADwAAAAAAAAAAAAAAAAD1AwAAZHJzL2Rvd25yZXYueG1sUEsFBgAAAAAEAAQA8wAA&#10;AAEFAAAAAA==&#10;" strokecolor="#156082 [3204]" strokeweight=".5pt">
                <v:stroke joinstyle="miter"/>
              </v:line>
            </w:pict>
          </mc:Fallback>
        </mc:AlternateContent>
      </w:r>
    </w:p>
    <w:p w14:paraId="37933C0C" w14:textId="77777777" w:rsidR="00CE2C96" w:rsidRPr="00CE2C96" w:rsidRDefault="00CE2C96" w:rsidP="00CE2C96">
      <w:pPr>
        <w:rPr>
          <w:rFonts w:ascii="ADLaM Display" w:hAnsi="ADLaM Display" w:cs="ADLaM Display"/>
          <w:b/>
        </w:rPr>
      </w:pPr>
    </w:p>
    <w:p w14:paraId="26735EDE" w14:textId="3860B608"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#1</w:t>
      </w:r>
    </w:p>
    <w:p w14:paraId="330B4191" w14:textId="77777777" w:rsidR="00CE2C96" w:rsidRPr="0056148C" w:rsidRDefault="00CE2C96" w:rsidP="00CE2C96">
      <w:pPr>
        <w:rPr>
          <w:rFonts w:ascii="ADLaM Display" w:hAnsi="ADLaM Display" w:cs="ADLaM Display"/>
          <w:b/>
          <w:sz w:val="24"/>
          <w:szCs w:val="24"/>
        </w:rPr>
      </w:pPr>
    </w:p>
    <w:p w14:paraId="51DF2620"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LDL increases the levels of proteins in the rheumatoid arthritis pathway</w:t>
      </w:r>
      <w:r w:rsidRPr="0056148C">
        <w:rPr>
          <w:rFonts w:ascii="ADLaM Display" w:hAnsi="ADLaM Display" w:cs="ADLaM Display"/>
          <w:b/>
          <w:sz w:val="24"/>
          <w:szCs w:val="24"/>
        </w:rPr>
        <w:tab/>
      </w:r>
    </w:p>
    <w:p w14:paraId="78C67A48" w14:textId="77777777" w:rsidR="00CE2C96" w:rsidRPr="0056148C" w:rsidRDefault="00CE2C96" w:rsidP="00CE2C96">
      <w:pPr>
        <w:rPr>
          <w:rFonts w:ascii="ADLaM Display" w:hAnsi="ADLaM Display" w:cs="ADLaM Display"/>
          <w:b/>
          <w:sz w:val="24"/>
          <w:szCs w:val="24"/>
        </w:rPr>
      </w:pPr>
    </w:p>
    <w:p w14:paraId="714E0222" w14:textId="1185C7BC"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Grace M. Pitcock, Cortesia L. Baker, Morgan L. Bright, Julia H. Fulianty</w:t>
      </w:r>
      <w:r w:rsidR="00BF7DD2">
        <w:rPr>
          <w:rFonts w:ascii="ADLaM Display" w:hAnsi="ADLaM Display" w:cs="ADLaM Display"/>
          <w:b/>
          <w:sz w:val="24"/>
          <w:szCs w:val="24"/>
        </w:rPr>
        <w:t>-</w:t>
      </w:r>
      <w:r w:rsidRPr="0056148C">
        <w:rPr>
          <w:rFonts w:ascii="ADLaM Display" w:hAnsi="ADLaM Display" w:cs="ADLaM Display"/>
          <w:b/>
          <w:sz w:val="24"/>
          <w:szCs w:val="24"/>
        </w:rPr>
        <w:t>Teasdale, John B. Fulton, Marybeth M. Griffin, Lindsey K. Turner, Hannah N. West, Jerry W. Reagan, and Angela A. Whittom Reiken</w:t>
      </w:r>
    </w:p>
    <w:p w14:paraId="58B4B46E" w14:textId="77777777" w:rsidR="00CE2C96" w:rsidRPr="0056148C" w:rsidRDefault="00CE2C96" w:rsidP="00CE2C96">
      <w:pPr>
        <w:rPr>
          <w:rFonts w:ascii="ADLaM Display" w:hAnsi="ADLaM Display" w:cs="ADLaM Display"/>
          <w:b/>
          <w:sz w:val="24"/>
          <w:szCs w:val="24"/>
        </w:rPr>
      </w:pPr>
    </w:p>
    <w:p w14:paraId="277AD753"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t>Rheumatoid arthritis (RA) is an inflammatory disease, and people with RA have a “lipid paradox” where a decrease in LDL increases the risk for heart disease. To determine if treating human skin fibroblast cells with LDL will cause a change in the levels of proteins associated with the rheumatoid arthritis pathway, lysates from LDL-treated human skin fibroblasts were compared to lysates from untreated human skin fibroblasts. Changes in the expression of proteins were detected using antibody arrays. LDL-treated data was normalized to the untreated data. The data shows that the levels of proteins involved in the RA pathway increased in the presence of LDL. The proteins analyzed include TNF-</w:t>
      </w:r>
      <w:r w:rsidRPr="0056148C">
        <w:rPr>
          <w:rFonts w:ascii="Cambria" w:hAnsi="Cambria" w:cs="Cambria"/>
          <w:sz w:val="24"/>
          <w:szCs w:val="24"/>
        </w:rPr>
        <w:t>α</w:t>
      </w:r>
      <w:r w:rsidRPr="0056148C">
        <w:rPr>
          <w:rFonts w:ascii="ADLaM Display" w:hAnsi="ADLaM Display" w:cs="ADLaM Display"/>
          <w:sz w:val="24"/>
          <w:szCs w:val="24"/>
        </w:rPr>
        <w:t>, IL-1, IL-2, IL-4, IL-6, IL-10, IL-12, IFN-</w:t>
      </w:r>
      <w:r w:rsidRPr="0056148C">
        <w:rPr>
          <w:rFonts w:ascii="Cambria" w:hAnsi="Cambria" w:cs="Cambria"/>
          <w:sz w:val="24"/>
          <w:szCs w:val="24"/>
        </w:rPr>
        <w:t>γ</w:t>
      </w:r>
      <w:r w:rsidRPr="0056148C">
        <w:rPr>
          <w:rFonts w:ascii="ADLaM Display" w:hAnsi="ADLaM Display" w:cs="ADLaM Display"/>
          <w:sz w:val="24"/>
          <w:szCs w:val="24"/>
        </w:rPr>
        <w:t>, and TGF-</w:t>
      </w:r>
      <w:r w:rsidRPr="0056148C">
        <w:rPr>
          <w:rFonts w:ascii="Cambria" w:hAnsi="Cambria" w:cs="Cambria"/>
          <w:sz w:val="24"/>
          <w:szCs w:val="24"/>
        </w:rPr>
        <w:t>β</w:t>
      </w:r>
      <w:r w:rsidRPr="0056148C">
        <w:rPr>
          <w:rFonts w:ascii="ADLaM Display" w:hAnsi="ADLaM Display" w:cs="ADLaM Display"/>
          <w:sz w:val="24"/>
          <w:szCs w:val="24"/>
        </w:rPr>
        <w:t xml:space="preserve"> 1. TNF-</w:t>
      </w:r>
      <w:r w:rsidRPr="0056148C">
        <w:rPr>
          <w:rFonts w:ascii="Cambria" w:hAnsi="Cambria" w:cs="Cambria"/>
          <w:sz w:val="24"/>
          <w:szCs w:val="24"/>
          <w:lang w:val="el-GR"/>
        </w:rPr>
        <w:t>α</w:t>
      </w:r>
      <w:r w:rsidRPr="0056148C">
        <w:rPr>
          <w:rFonts w:ascii="ADLaM Display" w:hAnsi="ADLaM Display" w:cs="ADLaM Display"/>
          <w:sz w:val="24"/>
          <w:szCs w:val="24"/>
        </w:rPr>
        <w:t xml:space="preserve"> had the greatest increase following LDL treatment.  Therefore, a correlation was found between increased LDL and increased levels of proteins involved in the rheumatoid arthritis pathway. </w:t>
      </w:r>
    </w:p>
    <w:p w14:paraId="2EA34C31" w14:textId="77777777" w:rsidR="00CE2C96" w:rsidRPr="0056148C" w:rsidRDefault="00CE2C96" w:rsidP="00CE2C96">
      <w:pPr>
        <w:rPr>
          <w:rFonts w:ascii="ADLaM Display" w:hAnsi="ADLaM Display" w:cs="ADLaM Display"/>
          <w:sz w:val="24"/>
          <w:szCs w:val="24"/>
          <w:u w:val="single"/>
        </w:rPr>
      </w:pPr>
    </w:p>
    <w:p w14:paraId="49AEC0C0"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Grace M. Pitcock</w:t>
      </w:r>
      <w:r w:rsidRPr="0056148C">
        <w:rPr>
          <w:rFonts w:ascii="ADLaM Display" w:hAnsi="ADLaM Display" w:cs="ADLaM Display"/>
          <w:sz w:val="24"/>
          <w:szCs w:val="24"/>
        </w:rPr>
        <w:tab/>
      </w:r>
      <w:r w:rsidRPr="0056148C">
        <w:rPr>
          <w:rFonts w:ascii="ADLaM Display" w:hAnsi="ADLaM Display" w:cs="ADLaM Display"/>
          <w:sz w:val="24"/>
          <w:szCs w:val="24"/>
        </w:rPr>
        <w:tab/>
      </w:r>
    </w:p>
    <w:p w14:paraId="5025747E" w14:textId="77777777" w:rsidR="00CE2C96" w:rsidRPr="0056148C" w:rsidRDefault="00CE2C96" w:rsidP="00CE2C96">
      <w:pPr>
        <w:rPr>
          <w:rFonts w:ascii="ADLaM Display" w:hAnsi="ADLaM Display" w:cs="ADLaM Display"/>
          <w:sz w:val="24"/>
          <w:szCs w:val="24"/>
        </w:rPr>
      </w:pPr>
      <w:bookmarkStart w:id="2" w:name="_Hlk152163187"/>
      <w:r w:rsidRPr="0056148C">
        <w:rPr>
          <w:rFonts w:ascii="ADLaM Display" w:hAnsi="ADLaM Display" w:cs="ADLaM Display"/>
          <w:sz w:val="24"/>
          <w:szCs w:val="24"/>
        </w:rPr>
        <w:t>MC DEPARTMENT:  Biological Sciences</w:t>
      </w:r>
      <w:r w:rsidRPr="0056148C">
        <w:rPr>
          <w:rFonts w:ascii="ADLaM Display" w:hAnsi="ADLaM Display" w:cs="ADLaM Display"/>
          <w:sz w:val="24"/>
          <w:szCs w:val="24"/>
        </w:rPr>
        <w:tab/>
      </w:r>
    </w:p>
    <w:p w14:paraId="47F2F172"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MENTORS:  Angela Reiken and Jerry W. Reagan</w:t>
      </w:r>
      <w:r w:rsidRPr="0056148C">
        <w:rPr>
          <w:rFonts w:ascii="ADLaM Display" w:hAnsi="ADLaM Display" w:cs="ADLaM Display"/>
          <w:sz w:val="24"/>
          <w:szCs w:val="24"/>
        </w:rPr>
        <w:tab/>
        <w:t xml:space="preserve">   </w:t>
      </w:r>
    </w:p>
    <w:p w14:paraId="60404391" w14:textId="69079974"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Biological Sciences</w:t>
      </w:r>
      <w:r w:rsidRPr="0056148C">
        <w:rPr>
          <w:rFonts w:ascii="ADLaM Display" w:hAnsi="ADLaM Display" w:cs="ADLaM Display"/>
          <w:sz w:val="24"/>
          <w:szCs w:val="24"/>
        </w:rPr>
        <w:tab/>
      </w:r>
      <w:bookmarkEnd w:id="2"/>
    </w:p>
    <w:p w14:paraId="0F367A20" w14:textId="4B4B1DF9"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617A6B26" w14:textId="77777777" w:rsidR="00CE2C96" w:rsidRPr="0056148C" w:rsidRDefault="00CE2C96" w:rsidP="00CE2C96">
      <w:pPr>
        <w:rPr>
          <w:rFonts w:ascii="ADLaM Display" w:hAnsi="ADLaM Display" w:cs="ADLaM Display"/>
          <w:sz w:val="24"/>
          <w:szCs w:val="24"/>
        </w:rPr>
      </w:pPr>
    </w:p>
    <w:p w14:paraId="37F7D1ED" w14:textId="19E2E5A6" w:rsidR="00CE2C96" w:rsidRPr="0056148C" w:rsidRDefault="00CE2C96" w:rsidP="00CE2C96">
      <w:pPr>
        <w:rPr>
          <w:rFonts w:ascii="ADLaM Display" w:hAnsi="ADLaM Display" w:cs="ADLaM Display"/>
          <w:b/>
          <w:bCs/>
          <w:sz w:val="24"/>
          <w:szCs w:val="24"/>
        </w:rPr>
      </w:pPr>
      <w:r w:rsidRPr="0056148C">
        <w:rPr>
          <w:rFonts w:ascii="ADLaM Display" w:hAnsi="ADLaM Display" w:cs="ADLaM Display"/>
          <w:b/>
          <w:bCs/>
          <w:sz w:val="24"/>
          <w:szCs w:val="24"/>
        </w:rPr>
        <w:t>Poster #2</w:t>
      </w:r>
    </w:p>
    <w:p w14:paraId="393D42B2" w14:textId="77777777" w:rsidR="00CE2C96" w:rsidRPr="0056148C" w:rsidRDefault="00CE2C96" w:rsidP="00CE2C96">
      <w:pPr>
        <w:rPr>
          <w:rFonts w:ascii="ADLaM Display" w:hAnsi="ADLaM Display" w:cs="ADLaM Display"/>
          <w:sz w:val="24"/>
          <w:szCs w:val="24"/>
        </w:rPr>
      </w:pPr>
    </w:p>
    <w:p w14:paraId="7E347915"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Evidence of SARS-CoV-2 antibodies in Mississippi White-tailed Deer</w:t>
      </w:r>
    </w:p>
    <w:p w14:paraId="3E161357" w14:textId="77777777" w:rsidR="00CE2C96" w:rsidRPr="0056148C" w:rsidRDefault="00CE2C96" w:rsidP="00CE2C96">
      <w:pPr>
        <w:rPr>
          <w:rFonts w:ascii="ADLaM Display" w:hAnsi="ADLaM Display" w:cs="ADLaM Display"/>
          <w:b/>
          <w:sz w:val="24"/>
          <w:szCs w:val="24"/>
        </w:rPr>
      </w:pPr>
    </w:p>
    <w:p w14:paraId="6FF0BC0E"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Stephen Mills</w:t>
      </w:r>
      <w:r w:rsidRPr="0056148C">
        <w:rPr>
          <w:rFonts w:ascii="ADLaM Display" w:hAnsi="ADLaM Display" w:cs="ADLaM Display"/>
          <w:b/>
          <w:sz w:val="24"/>
          <w:szCs w:val="24"/>
          <w:vertAlign w:val="superscript"/>
        </w:rPr>
        <w:t>1</w:t>
      </w:r>
      <w:r w:rsidRPr="0056148C">
        <w:rPr>
          <w:rFonts w:ascii="ADLaM Display" w:hAnsi="ADLaM Display" w:cs="ADLaM Display"/>
          <w:b/>
          <w:sz w:val="24"/>
          <w:szCs w:val="24"/>
        </w:rPr>
        <w:t>, Pedro Palermo</w:t>
      </w:r>
      <w:r w:rsidRPr="0056148C">
        <w:rPr>
          <w:rFonts w:ascii="ADLaM Display" w:hAnsi="ADLaM Display" w:cs="ADLaM Display"/>
          <w:b/>
          <w:sz w:val="24"/>
          <w:szCs w:val="24"/>
          <w:vertAlign w:val="superscript"/>
        </w:rPr>
        <w:t>2</w:t>
      </w:r>
      <w:r w:rsidRPr="0056148C">
        <w:rPr>
          <w:rFonts w:ascii="ADLaM Display" w:hAnsi="ADLaM Display" w:cs="ADLaM Display"/>
          <w:b/>
          <w:sz w:val="24"/>
          <w:szCs w:val="24"/>
        </w:rPr>
        <w:t>, Doug Watts</w:t>
      </w:r>
      <w:r w:rsidRPr="0056148C">
        <w:rPr>
          <w:rFonts w:ascii="ADLaM Display" w:hAnsi="ADLaM Display" w:cs="ADLaM Display"/>
          <w:b/>
          <w:sz w:val="24"/>
          <w:szCs w:val="24"/>
          <w:vertAlign w:val="superscript"/>
        </w:rPr>
        <w:t>2</w:t>
      </w:r>
      <w:r w:rsidRPr="0056148C">
        <w:rPr>
          <w:rFonts w:ascii="ADLaM Display" w:hAnsi="ADLaM Display" w:cs="ADLaM Display"/>
          <w:b/>
          <w:sz w:val="24"/>
          <w:szCs w:val="24"/>
        </w:rPr>
        <w:t>, Kamen Campbell</w:t>
      </w:r>
      <w:r w:rsidRPr="0056148C">
        <w:rPr>
          <w:rFonts w:ascii="ADLaM Display" w:hAnsi="ADLaM Display" w:cs="ADLaM Display"/>
          <w:b/>
          <w:sz w:val="24"/>
          <w:szCs w:val="24"/>
          <w:vertAlign w:val="superscript"/>
        </w:rPr>
        <w:t>4</w:t>
      </w:r>
      <w:r w:rsidRPr="0056148C">
        <w:rPr>
          <w:rFonts w:ascii="ADLaM Display" w:hAnsi="ADLaM Display" w:cs="ADLaM Display"/>
          <w:b/>
          <w:sz w:val="24"/>
          <w:szCs w:val="24"/>
        </w:rPr>
        <w:t>, John Bates</w:t>
      </w:r>
      <w:r w:rsidRPr="0056148C">
        <w:rPr>
          <w:rFonts w:ascii="ADLaM Display" w:hAnsi="ADLaM Display" w:cs="ADLaM Display"/>
          <w:b/>
          <w:sz w:val="24"/>
          <w:szCs w:val="24"/>
          <w:vertAlign w:val="superscript"/>
        </w:rPr>
        <w:t>3</w:t>
      </w:r>
      <w:r w:rsidRPr="0056148C">
        <w:rPr>
          <w:rFonts w:ascii="ADLaM Display" w:hAnsi="ADLaM Display" w:cs="ADLaM Display"/>
          <w:b/>
          <w:sz w:val="24"/>
          <w:szCs w:val="24"/>
        </w:rPr>
        <w:t xml:space="preserve">, and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w:t>
      </w:r>
      <w:r w:rsidRPr="0056148C">
        <w:rPr>
          <w:rFonts w:ascii="ADLaM Display" w:hAnsi="ADLaM Display" w:cs="ADLaM Display"/>
          <w:b/>
          <w:sz w:val="24"/>
          <w:szCs w:val="24"/>
          <w:vertAlign w:val="superscript"/>
        </w:rPr>
        <w:t>1</w:t>
      </w:r>
    </w:p>
    <w:p w14:paraId="016B61EC" w14:textId="77777777" w:rsidR="00CE2C96" w:rsidRPr="0056148C" w:rsidRDefault="00CE2C96" w:rsidP="00CE2C96">
      <w:pPr>
        <w:numPr>
          <w:ilvl w:val="0"/>
          <w:numId w:val="3"/>
        </w:numPr>
        <w:rPr>
          <w:rFonts w:ascii="ADLaM Display" w:hAnsi="ADLaM Display" w:cs="ADLaM Display"/>
          <w:bCs/>
          <w:sz w:val="24"/>
          <w:szCs w:val="24"/>
        </w:rPr>
      </w:pPr>
      <w:r w:rsidRPr="0056148C">
        <w:rPr>
          <w:rFonts w:ascii="ADLaM Display" w:hAnsi="ADLaM Display" w:cs="ADLaM Display"/>
          <w:bCs/>
          <w:sz w:val="24"/>
          <w:szCs w:val="24"/>
        </w:rPr>
        <w:lastRenderedPageBreak/>
        <w:t>Chemistry and Biochemistry, Mississippi College, Clinton, MS, United States.</w:t>
      </w:r>
    </w:p>
    <w:p w14:paraId="0F983F87" w14:textId="77777777" w:rsidR="00CE2C96" w:rsidRPr="0056148C" w:rsidRDefault="00CE2C96" w:rsidP="00CE2C96">
      <w:pPr>
        <w:numPr>
          <w:ilvl w:val="0"/>
          <w:numId w:val="3"/>
        </w:numPr>
        <w:rPr>
          <w:rFonts w:ascii="ADLaM Display" w:hAnsi="ADLaM Display" w:cs="ADLaM Display"/>
          <w:bCs/>
          <w:sz w:val="24"/>
          <w:szCs w:val="24"/>
        </w:rPr>
      </w:pPr>
      <w:r w:rsidRPr="0056148C">
        <w:rPr>
          <w:rFonts w:ascii="ADLaM Display" w:hAnsi="ADLaM Display" w:cs="ADLaM Display"/>
          <w:bCs/>
          <w:sz w:val="24"/>
          <w:szCs w:val="24"/>
        </w:rPr>
        <w:t>Department of Biological Sciences and Border Biomedical Research Center, The University of Texas at El Paso, El Paso, TX, United States.</w:t>
      </w:r>
    </w:p>
    <w:p w14:paraId="5EC9D8A3" w14:textId="77777777" w:rsidR="00CE2C96" w:rsidRPr="0056148C" w:rsidRDefault="00CE2C96" w:rsidP="00CE2C96">
      <w:pPr>
        <w:numPr>
          <w:ilvl w:val="0"/>
          <w:numId w:val="3"/>
        </w:numPr>
        <w:rPr>
          <w:rFonts w:ascii="ADLaM Display" w:hAnsi="ADLaM Display" w:cs="ADLaM Display"/>
          <w:bCs/>
          <w:sz w:val="24"/>
          <w:szCs w:val="24"/>
        </w:rPr>
      </w:pPr>
      <w:r w:rsidRPr="0056148C">
        <w:rPr>
          <w:rFonts w:ascii="ADLaM Display" w:hAnsi="ADLaM Display" w:cs="ADLaM Display"/>
          <w:bCs/>
          <w:sz w:val="24"/>
          <w:szCs w:val="24"/>
        </w:rPr>
        <w:t>Department of Cell and Molecular Biology, University of Mississippi School of Medicine, Jackson, MS, United States.</w:t>
      </w:r>
    </w:p>
    <w:p w14:paraId="0088CC35" w14:textId="77777777" w:rsidR="00CE2C96" w:rsidRPr="0056148C" w:rsidRDefault="00CE2C96" w:rsidP="00CE2C96">
      <w:pPr>
        <w:numPr>
          <w:ilvl w:val="0"/>
          <w:numId w:val="3"/>
        </w:numPr>
        <w:rPr>
          <w:rFonts w:ascii="ADLaM Display" w:hAnsi="ADLaM Display" w:cs="ADLaM Display"/>
          <w:bCs/>
          <w:sz w:val="24"/>
          <w:szCs w:val="24"/>
        </w:rPr>
      </w:pPr>
      <w:r w:rsidRPr="0056148C">
        <w:rPr>
          <w:rFonts w:ascii="ADLaM Display" w:hAnsi="ADLaM Display" w:cs="ADLaM Display"/>
          <w:bCs/>
          <w:sz w:val="24"/>
          <w:szCs w:val="24"/>
        </w:rPr>
        <w:t>Deer Program, Mississippi Department of Wildlife Fisheries and Parks, Jackson, MS, United States.</w:t>
      </w:r>
    </w:p>
    <w:p w14:paraId="1B0EC71A" w14:textId="77777777" w:rsidR="00CE2C96" w:rsidRPr="0056148C" w:rsidRDefault="00CE2C96" w:rsidP="00CE2C96">
      <w:pPr>
        <w:rPr>
          <w:rFonts w:ascii="ADLaM Display" w:hAnsi="ADLaM Display" w:cs="ADLaM Display"/>
          <w:sz w:val="24"/>
          <w:szCs w:val="24"/>
        </w:rPr>
      </w:pPr>
    </w:p>
    <w:p w14:paraId="20F8EC9E"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t xml:space="preserve">Early detection and monitoring of SARS-CoV-2 infections in animal populations living in close proximity to humans is crucial for preventing reverse zoonosis of new viral strains. White-tailed Deer (WTD), Odocoileus virginianus, are susceptible to zoonotic SARS-CoV-2 spill-over with evidence of infection among WTD populations reported in several states in the Northwest, Midwest, Southwest, and Northeast United States. Collection of samples is the major challenge for </w:t>
      </w:r>
      <w:proofErr w:type="spellStart"/>
      <w:r w:rsidRPr="0056148C">
        <w:rPr>
          <w:rFonts w:ascii="ADLaM Display" w:hAnsi="ADLaM Display" w:cs="ADLaM Display"/>
          <w:sz w:val="24"/>
          <w:szCs w:val="24"/>
        </w:rPr>
        <w:t>biosurveillance</w:t>
      </w:r>
      <w:proofErr w:type="spellEnd"/>
      <w:r w:rsidRPr="0056148C">
        <w:rPr>
          <w:rFonts w:ascii="ADLaM Display" w:hAnsi="ADLaM Display" w:cs="ADLaM Display"/>
          <w:sz w:val="24"/>
          <w:szCs w:val="24"/>
        </w:rPr>
        <w:t xml:space="preserve"> of wildlife populations. In this study, we developed a new SARS-CoV-2 surveillance strategy to detect antibody as evidence of SARS-CoV-2 infection using WTD kidney tissue collected from hunter-harvested deer. The kidney was chosen for its ease of collection and high level of perfusion and because blood samples are not readily available among killed animals. Using this kidney method combined with </w:t>
      </w:r>
      <w:proofErr w:type="spellStart"/>
      <w:r w:rsidRPr="0056148C">
        <w:rPr>
          <w:rFonts w:ascii="ADLaM Display" w:hAnsi="ADLaM Display" w:cs="ADLaM Display"/>
          <w:sz w:val="24"/>
          <w:szCs w:val="24"/>
        </w:rPr>
        <w:t>serosurveillance</w:t>
      </w:r>
      <w:proofErr w:type="spellEnd"/>
      <w:r w:rsidRPr="0056148C">
        <w:rPr>
          <w:rFonts w:ascii="ADLaM Display" w:hAnsi="ADLaM Display" w:cs="ADLaM Display"/>
          <w:sz w:val="24"/>
          <w:szCs w:val="24"/>
        </w:rPr>
        <w:t xml:space="preserve">, we detected the first evidence of SARS-CoV-2 infection among WTD in Mississippi and the Southeast region of the United States. In 2021 to 2022, SARS-CoV-2- antibodies were detected in 67% of serum samples and in 26% of kidney tissue homogenates, and SARS-CoV-2 RNA were detected by RT-PCR in nasal swab samples from hunter-harvested deer. In 2022 to 2023, SARS-CoV-2 antibodies were detected in 62% of WTD serum samples, but SARS-CoV-2 RNA was not detected in nasal swabs. Increasing antibody positivity trends in WTD paralleled the SARS-CoV-2 Omicron virus infection wave in the human population in Mississippi that occurred in late 2021 and early 2022. Other observations included the use of camera traps to monitor the movement of WTD across the urban landscape and the use of a new bait-free population analysis method that revealed 130 WTD inhabiting an urban study site. We also documented WTD grazing near septic tank sprinklers raising the possibility of wastewater runoff as a potential anthroponotic transmission route of SARS-CoV-2 to WTD. Overall, this study demonstrated the potential efficacy of using tissue samples from hunter-harvested deer for </w:t>
      </w:r>
      <w:proofErr w:type="spellStart"/>
      <w:r w:rsidRPr="0056148C">
        <w:rPr>
          <w:rFonts w:ascii="ADLaM Display" w:hAnsi="ADLaM Display" w:cs="ADLaM Display"/>
          <w:sz w:val="24"/>
          <w:szCs w:val="24"/>
        </w:rPr>
        <w:t>biosurveillance</w:t>
      </w:r>
      <w:proofErr w:type="spellEnd"/>
      <w:r w:rsidRPr="0056148C">
        <w:rPr>
          <w:rFonts w:ascii="ADLaM Display" w:hAnsi="ADLaM Display" w:cs="ADLaM Display"/>
          <w:sz w:val="24"/>
          <w:szCs w:val="24"/>
        </w:rPr>
        <w:t xml:space="preserve"> of wildlife during a pandemic and provided evidence of </w:t>
      </w:r>
      <w:proofErr w:type="spellStart"/>
      <w:r w:rsidRPr="0056148C">
        <w:rPr>
          <w:rFonts w:ascii="ADLaM Display" w:hAnsi="ADLaM Display" w:cs="ADLaM Display"/>
          <w:sz w:val="24"/>
          <w:szCs w:val="24"/>
        </w:rPr>
        <w:t>zooanthroponotic</w:t>
      </w:r>
      <w:proofErr w:type="spellEnd"/>
      <w:r w:rsidRPr="0056148C">
        <w:rPr>
          <w:rFonts w:ascii="ADLaM Display" w:hAnsi="ADLaM Display" w:cs="ADLaM Display"/>
          <w:sz w:val="24"/>
          <w:szCs w:val="24"/>
        </w:rPr>
        <w:t xml:space="preserve"> infection of WTD populations by SARS-CoV-2 in Mississippi.</w:t>
      </w:r>
    </w:p>
    <w:p w14:paraId="089A22E9" w14:textId="77777777" w:rsidR="00CE2C96" w:rsidRPr="0056148C" w:rsidRDefault="00CE2C96" w:rsidP="00CE2C96">
      <w:pPr>
        <w:rPr>
          <w:rFonts w:ascii="ADLaM Display" w:hAnsi="ADLaM Display" w:cs="ADLaM Display"/>
          <w:sz w:val="24"/>
          <w:szCs w:val="24"/>
        </w:rPr>
      </w:pPr>
    </w:p>
    <w:p w14:paraId="1C39F4A3"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Stephen Mills</w:t>
      </w:r>
    </w:p>
    <w:p w14:paraId="766AE4F2"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7DDE044B"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lastRenderedPageBreak/>
        <w:t xml:space="preserve">RESEARCH MENTOR:  </w:t>
      </w:r>
      <w:proofErr w:type="spellStart"/>
      <w:r w:rsidRPr="0056148C">
        <w:rPr>
          <w:rFonts w:ascii="ADLaM Display" w:hAnsi="ADLaM Display" w:cs="ADLaM Display"/>
          <w:sz w:val="24"/>
          <w:szCs w:val="24"/>
        </w:rPr>
        <w:t>Scoty</w:t>
      </w:r>
      <w:proofErr w:type="spellEnd"/>
      <w:r w:rsidRPr="0056148C">
        <w:rPr>
          <w:rFonts w:ascii="ADLaM Display" w:hAnsi="ADLaM Display" w:cs="ADLaM Display"/>
          <w:sz w:val="24"/>
          <w:szCs w:val="24"/>
        </w:rPr>
        <w:t xml:space="preserve"> Hearst</w:t>
      </w:r>
      <w:r w:rsidRPr="0056148C">
        <w:rPr>
          <w:rFonts w:ascii="ADLaM Display" w:hAnsi="ADLaM Display" w:cs="ADLaM Display"/>
          <w:sz w:val="24"/>
          <w:szCs w:val="24"/>
        </w:rPr>
        <w:tab/>
      </w:r>
    </w:p>
    <w:p w14:paraId="6CEB4FD7" w14:textId="6396F073"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Chemistry and Biochemistry</w:t>
      </w:r>
    </w:p>
    <w:p w14:paraId="45A98A3B" w14:textId="611E8993"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03C50803" w14:textId="77777777" w:rsidR="00CE2C96" w:rsidRPr="0056148C" w:rsidRDefault="00CE2C96" w:rsidP="00CE2C96">
      <w:pPr>
        <w:rPr>
          <w:rFonts w:ascii="ADLaM Display" w:hAnsi="ADLaM Display" w:cs="ADLaM Display"/>
          <w:b/>
          <w:sz w:val="24"/>
          <w:szCs w:val="24"/>
        </w:rPr>
      </w:pPr>
    </w:p>
    <w:p w14:paraId="1428C544" w14:textId="2ABF30EF"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Poster #3 </w:t>
      </w:r>
    </w:p>
    <w:p w14:paraId="7B246E48" w14:textId="77777777" w:rsidR="00CE2C96" w:rsidRPr="0056148C" w:rsidRDefault="00CE2C96" w:rsidP="00CE2C96">
      <w:pPr>
        <w:rPr>
          <w:rFonts w:ascii="ADLaM Display" w:hAnsi="ADLaM Display" w:cs="ADLaM Display"/>
          <w:b/>
          <w:sz w:val="24"/>
          <w:szCs w:val="24"/>
        </w:rPr>
      </w:pPr>
    </w:p>
    <w:p w14:paraId="3FA7C348"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LDL uptake by fibroblasts increases the expression of JAK-STAT signaling activators associated with fibrotic diseases</w:t>
      </w:r>
      <w:r w:rsidRPr="0056148C">
        <w:rPr>
          <w:rFonts w:ascii="ADLaM Display" w:hAnsi="ADLaM Display" w:cs="ADLaM Display"/>
          <w:b/>
          <w:sz w:val="24"/>
          <w:szCs w:val="24"/>
        </w:rPr>
        <w:tab/>
      </w:r>
    </w:p>
    <w:p w14:paraId="21FB7634" w14:textId="77777777" w:rsidR="00CE2C96" w:rsidRPr="0056148C" w:rsidRDefault="00CE2C96" w:rsidP="00CE2C96">
      <w:pPr>
        <w:rPr>
          <w:rFonts w:ascii="ADLaM Display" w:hAnsi="ADLaM Display" w:cs="ADLaM Display"/>
          <w:b/>
          <w:sz w:val="24"/>
          <w:szCs w:val="24"/>
        </w:rPr>
      </w:pPr>
    </w:p>
    <w:p w14:paraId="46F26296" w14:textId="78A77951"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Hannah N. West, Cortesia L. Baker, Morgan L. Bright, Julia H. </w:t>
      </w:r>
      <w:proofErr w:type="spellStart"/>
      <w:r w:rsidRPr="0056148C">
        <w:rPr>
          <w:rFonts w:ascii="ADLaM Display" w:hAnsi="ADLaM Display" w:cs="ADLaM Display"/>
          <w:b/>
          <w:sz w:val="24"/>
          <w:szCs w:val="24"/>
        </w:rPr>
        <w:t>Fulianty</w:t>
      </w:r>
      <w:proofErr w:type="spellEnd"/>
      <w:r w:rsidR="00754E6D">
        <w:rPr>
          <w:rFonts w:ascii="ADLaM Display" w:hAnsi="ADLaM Display" w:cs="ADLaM Display"/>
          <w:b/>
          <w:sz w:val="24"/>
          <w:szCs w:val="24"/>
        </w:rPr>
        <w:t>-</w:t>
      </w:r>
      <w:r w:rsidRPr="0056148C">
        <w:rPr>
          <w:rFonts w:ascii="ADLaM Display" w:hAnsi="ADLaM Display" w:cs="ADLaM Display"/>
          <w:b/>
          <w:sz w:val="24"/>
          <w:szCs w:val="24"/>
        </w:rPr>
        <w:t>Teasdale, John B. Fulton, Marybeth M. Griffin, Grace M. Pitcock, Lindsey K. Turner, Jerry W. Reagan, and Angela A. Whittom Reiken</w:t>
      </w:r>
    </w:p>
    <w:p w14:paraId="5BBCE916" w14:textId="77777777" w:rsidR="00CE2C96" w:rsidRPr="0056148C" w:rsidRDefault="00CE2C96" w:rsidP="00CE2C96">
      <w:pPr>
        <w:rPr>
          <w:rFonts w:ascii="ADLaM Display" w:hAnsi="ADLaM Display" w:cs="ADLaM Display"/>
          <w:sz w:val="24"/>
          <w:szCs w:val="24"/>
        </w:rPr>
      </w:pPr>
    </w:p>
    <w:p w14:paraId="7946CD9A"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t>Cytokines are biological signaling molecules primarily produced by immune response cells, such as macrophages and T-helper cells, that are used in controlling inflammation, apoptosis, and cell growth and differentiation. They are involved in many signaling pathways including the Janus Kinase Signal Transducer and Activator of Transcription (JAK-STAT) pathway. Recently, activation of the JAK/STAT signaling pathway in fibroblasts has been shown to play a role in fibroblast proliferation and differentiation associated with liver, renal, cardiac, and pulmonary fibrosis. STATs can also be activated by pathways that are not JAK-dependent, such as via EGF. Low-density lipoproteins (LDLs) are a multitype fat and protein complex that function in the body as carriers for cholesterols and triglycerides. We predicted that protein concentrations that activate the JAK-STAT pathway would increase in skin fibroblast cells treated with LDL compared to that in untreated cells. Cell lysates were applied to membrane-based antibody arrays to determine the change in expression of the proteins of interest. While some proteins had decreased expression (IL-3, IL-5 and IL-13), other JAK-STAT activators that bind the same receptors were increased (IL-2, IL-4, IL-6, IL-7, IL-10, IL-12, IL-15, GM-CSF, and IFN-gamma) in LDL-treated fibroblasts. Additionally, both EGF and EGF-R were increased. Overall, our results indicate that LDL uptake by fibroblasts results in an increase of proteins that bind to Type I and Type II receptors and additional proteins which are known to activate the JAK-STAT pathway, demonstrating that increased LDL in fibroblasts could play an important role in fibrotic diseases.</w:t>
      </w:r>
      <w:r w:rsidRPr="0056148C">
        <w:rPr>
          <w:rFonts w:ascii="ADLaM Display" w:hAnsi="ADLaM Display" w:cs="ADLaM Display"/>
          <w:sz w:val="24"/>
          <w:szCs w:val="24"/>
        </w:rPr>
        <w:tab/>
      </w:r>
    </w:p>
    <w:p w14:paraId="2C4A7A44" w14:textId="77777777" w:rsidR="00CE2C96" w:rsidRPr="0056148C" w:rsidRDefault="00CE2C96" w:rsidP="00CE2C96">
      <w:pPr>
        <w:rPr>
          <w:rFonts w:ascii="ADLaM Display" w:hAnsi="ADLaM Display" w:cs="ADLaM Display"/>
          <w:sz w:val="24"/>
          <w:szCs w:val="24"/>
        </w:rPr>
      </w:pPr>
    </w:p>
    <w:p w14:paraId="40415D24"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Hannah N. West</w:t>
      </w:r>
    </w:p>
    <w:p w14:paraId="269F1123"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Biological Sciences</w:t>
      </w:r>
      <w:r w:rsidRPr="0056148C">
        <w:rPr>
          <w:rFonts w:ascii="ADLaM Display" w:hAnsi="ADLaM Display" w:cs="ADLaM Display"/>
          <w:sz w:val="24"/>
          <w:szCs w:val="24"/>
        </w:rPr>
        <w:tab/>
      </w:r>
    </w:p>
    <w:p w14:paraId="3F612423"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MENTORS:  Angela Whittom Reiken and Jerry W. Reagan</w:t>
      </w:r>
      <w:r w:rsidRPr="0056148C">
        <w:rPr>
          <w:rFonts w:ascii="ADLaM Display" w:hAnsi="ADLaM Display" w:cs="ADLaM Display"/>
          <w:sz w:val="24"/>
          <w:szCs w:val="24"/>
        </w:rPr>
        <w:tab/>
        <w:t xml:space="preserve">   </w:t>
      </w:r>
    </w:p>
    <w:p w14:paraId="77AAC0BE" w14:textId="3093488A" w:rsidR="008F2D2C"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Biological Sciences</w:t>
      </w:r>
      <w:r w:rsidRPr="0056148C">
        <w:rPr>
          <w:rFonts w:ascii="ADLaM Display" w:hAnsi="ADLaM Display" w:cs="ADLaM Display"/>
          <w:sz w:val="24"/>
          <w:szCs w:val="24"/>
        </w:rPr>
        <w:tab/>
      </w:r>
    </w:p>
    <w:p w14:paraId="75D38421" w14:textId="72A15BDF"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lastRenderedPageBreak/>
        <w:t>-----------------------------------------------------------------------------------------------</w:t>
      </w:r>
      <w:bookmarkStart w:id="3" w:name="_Hlk152014257"/>
    </w:p>
    <w:p w14:paraId="639A3283" w14:textId="77777777" w:rsidR="008F2D2C" w:rsidRPr="0056148C" w:rsidRDefault="008F2D2C" w:rsidP="00CE2C96">
      <w:pPr>
        <w:rPr>
          <w:rFonts w:ascii="ADLaM Display" w:hAnsi="ADLaM Display" w:cs="ADLaM Display"/>
          <w:b/>
          <w:sz w:val="24"/>
          <w:szCs w:val="24"/>
        </w:rPr>
      </w:pPr>
    </w:p>
    <w:p w14:paraId="4E80CCF0" w14:textId="6CB129B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Poster #4 </w:t>
      </w:r>
    </w:p>
    <w:p w14:paraId="3E430335" w14:textId="77777777" w:rsidR="00CE2C96" w:rsidRPr="0056148C" w:rsidRDefault="00CE2C96" w:rsidP="00CE2C96">
      <w:pPr>
        <w:rPr>
          <w:rFonts w:ascii="ADLaM Display" w:hAnsi="ADLaM Display" w:cs="ADLaM Display"/>
          <w:b/>
          <w:sz w:val="24"/>
          <w:szCs w:val="24"/>
        </w:rPr>
      </w:pPr>
    </w:p>
    <w:p w14:paraId="2BDED0F0"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Comparison of methods for determining stress in a crayfish model and environmental application</w:t>
      </w:r>
    </w:p>
    <w:p w14:paraId="1E024202" w14:textId="77777777" w:rsidR="00CE2C96" w:rsidRPr="0056148C" w:rsidRDefault="00CE2C96" w:rsidP="00CE2C96">
      <w:pPr>
        <w:rPr>
          <w:rFonts w:ascii="ADLaM Display" w:hAnsi="ADLaM Display" w:cs="ADLaM Display"/>
          <w:b/>
          <w:sz w:val="24"/>
          <w:szCs w:val="24"/>
        </w:rPr>
      </w:pPr>
    </w:p>
    <w:p w14:paraId="57AB10C1"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Jacob Garteisier, Javian Ervin, Andrew Doubert, and Joseph Kazery</w:t>
      </w:r>
    </w:p>
    <w:p w14:paraId="58AEA7A2" w14:textId="77777777" w:rsidR="00CE2C96" w:rsidRPr="0056148C" w:rsidRDefault="00CE2C96" w:rsidP="00CE2C96">
      <w:pPr>
        <w:rPr>
          <w:rFonts w:ascii="ADLaM Display" w:hAnsi="ADLaM Display" w:cs="ADLaM Display"/>
          <w:sz w:val="24"/>
          <w:szCs w:val="24"/>
        </w:rPr>
      </w:pPr>
    </w:p>
    <w:p w14:paraId="3F61E4CB"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t xml:space="preserve">This study aims to address the biological source of stress in crayfish, </w:t>
      </w:r>
      <w:r w:rsidRPr="0056148C">
        <w:rPr>
          <w:rFonts w:ascii="ADLaM Display" w:hAnsi="ADLaM Display" w:cs="ADLaM Display"/>
          <w:i/>
          <w:sz w:val="24"/>
          <w:szCs w:val="24"/>
        </w:rPr>
        <w:t>Procambarus clarkii</w:t>
      </w:r>
      <w:r w:rsidRPr="0056148C">
        <w:rPr>
          <w:rFonts w:ascii="ADLaM Display" w:hAnsi="ADLaM Display" w:cs="ADLaM Display"/>
          <w:sz w:val="24"/>
          <w:szCs w:val="24"/>
        </w:rPr>
        <w:t>, similar to their local environment and to reproduce an inexpensive and accurate way to test stress levels for the welfare of crayfish in order to optimize management. Additionally, the study will further provide pharmacological evidence on the effect of anxiolytic drugs, specifically ondansetron, on crayfish to better predict human behavior on such medication. Serotonin is found to be the neurotransmitter that is released in response to stress and causes a cascade of effects. Ondansetron as a serotonin blocker should counter such effects. This study will provide insight into possible causes of crayfish to become stressed in response to different stressors to determine significance of them in natural environments and future means of prevention. The factors being investigated are hemolymph glycemic levels, dissolved oxygen concentration, and urine concentrations to efficiently predict how stress is caused by different biological agents. If such analyses are determined to be consistent, samples will be tested with a serotonin blocker to observe the effects of serotonin against stress. We expect all various testing methods to be significant and that the effects of ondansetron will reduce a stressful response.</w:t>
      </w:r>
    </w:p>
    <w:p w14:paraId="29930BA6" w14:textId="77777777" w:rsidR="00CE2C96" w:rsidRPr="0056148C" w:rsidRDefault="00CE2C96" w:rsidP="00CE2C96">
      <w:pPr>
        <w:rPr>
          <w:rFonts w:ascii="ADLaM Display" w:hAnsi="ADLaM Display" w:cs="ADLaM Display"/>
          <w:sz w:val="24"/>
          <w:szCs w:val="24"/>
        </w:rPr>
      </w:pPr>
    </w:p>
    <w:p w14:paraId="0932B939"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Jacob Garteisier</w:t>
      </w:r>
    </w:p>
    <w:p w14:paraId="79F871FB"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Biological Sciences</w:t>
      </w:r>
      <w:r w:rsidRPr="0056148C">
        <w:rPr>
          <w:rFonts w:ascii="ADLaM Display" w:hAnsi="ADLaM Display" w:cs="ADLaM Display"/>
          <w:sz w:val="24"/>
          <w:szCs w:val="24"/>
        </w:rPr>
        <w:tab/>
      </w:r>
    </w:p>
    <w:p w14:paraId="4B39A5D1"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  Joseph Kazery</w:t>
      </w:r>
      <w:r w:rsidRPr="0056148C">
        <w:rPr>
          <w:rFonts w:ascii="ADLaM Display" w:hAnsi="ADLaM Display" w:cs="ADLaM Display"/>
          <w:sz w:val="24"/>
          <w:szCs w:val="24"/>
        </w:rPr>
        <w:tab/>
        <w:t xml:space="preserve">   </w:t>
      </w:r>
    </w:p>
    <w:p w14:paraId="4101F004" w14:textId="1D52AB0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SPONSORS:  This research was supported by the Mississippi College Department of Biological Sciences &amp; in part from a grant from the Mississippi College Office of Research Department of Student Research at Mississippi College</w:t>
      </w:r>
      <w:r w:rsidRPr="0056148C">
        <w:rPr>
          <w:rFonts w:ascii="ADLaM Display" w:hAnsi="ADLaM Display" w:cs="ADLaM Display"/>
          <w:sz w:val="24"/>
          <w:szCs w:val="24"/>
        </w:rPr>
        <w:tab/>
      </w:r>
    </w:p>
    <w:p w14:paraId="02619F1A" w14:textId="3DF8D00E"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7182A18E" w14:textId="77777777" w:rsidR="008F2D2C" w:rsidRPr="0056148C" w:rsidRDefault="008F2D2C" w:rsidP="00CE2C96">
      <w:pPr>
        <w:rPr>
          <w:rFonts w:ascii="ADLaM Display" w:hAnsi="ADLaM Display" w:cs="ADLaM Display"/>
          <w:b/>
          <w:bCs/>
          <w:sz w:val="24"/>
          <w:szCs w:val="24"/>
        </w:rPr>
      </w:pPr>
    </w:p>
    <w:p w14:paraId="76214D28" w14:textId="2274AFA2" w:rsidR="00CE2C96" w:rsidRPr="0056148C" w:rsidRDefault="00CE2C96" w:rsidP="00CE2C96">
      <w:pPr>
        <w:rPr>
          <w:rFonts w:ascii="ADLaM Display" w:hAnsi="ADLaM Display" w:cs="ADLaM Display"/>
          <w:b/>
          <w:bCs/>
          <w:sz w:val="24"/>
          <w:szCs w:val="24"/>
        </w:rPr>
      </w:pPr>
      <w:r w:rsidRPr="0056148C">
        <w:rPr>
          <w:rFonts w:ascii="ADLaM Display" w:hAnsi="ADLaM Display" w:cs="ADLaM Display"/>
          <w:b/>
          <w:bCs/>
          <w:sz w:val="24"/>
          <w:szCs w:val="24"/>
        </w:rPr>
        <w:t>Poster #5</w:t>
      </w:r>
    </w:p>
    <w:p w14:paraId="7699F7E2" w14:textId="77777777" w:rsidR="00CE2C96" w:rsidRPr="0056148C" w:rsidRDefault="00CE2C96" w:rsidP="00CE2C96">
      <w:pPr>
        <w:rPr>
          <w:rFonts w:ascii="ADLaM Display" w:hAnsi="ADLaM Display" w:cs="ADLaM Display"/>
          <w:sz w:val="24"/>
          <w:szCs w:val="24"/>
        </w:rPr>
      </w:pPr>
    </w:p>
    <w:p w14:paraId="0BC78FB7"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Effect of binaural beats on error-related negativity and power-spectrum density</w:t>
      </w:r>
    </w:p>
    <w:p w14:paraId="01E127A4" w14:textId="77777777" w:rsidR="00CE2C96" w:rsidRPr="0056148C" w:rsidRDefault="00CE2C96" w:rsidP="00CE2C96">
      <w:pPr>
        <w:rPr>
          <w:rFonts w:ascii="ADLaM Display" w:hAnsi="ADLaM Display" w:cs="ADLaM Display"/>
          <w:b/>
          <w:sz w:val="24"/>
          <w:szCs w:val="24"/>
        </w:rPr>
      </w:pPr>
    </w:p>
    <w:p w14:paraId="35BA6EFC"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Jacob Garteiser and Erick Bourassa</w:t>
      </w:r>
    </w:p>
    <w:p w14:paraId="4C407A10" w14:textId="77777777" w:rsidR="00CE2C96" w:rsidRPr="0056148C" w:rsidRDefault="00CE2C96" w:rsidP="00CE2C96">
      <w:pPr>
        <w:rPr>
          <w:rFonts w:ascii="ADLaM Display" w:hAnsi="ADLaM Display" w:cs="ADLaM Display"/>
          <w:sz w:val="24"/>
          <w:szCs w:val="24"/>
        </w:rPr>
      </w:pPr>
    </w:p>
    <w:p w14:paraId="6097915A"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t>A previous study in our lab found that highly test anxious (HTA) students did not have an error-related negativity (ERN) on electroencephalography, which is a typical EEG marker of error-detection. Binaural beats have been suggested to entrain neural oscillations at specific frequencies, although the robustness of this effect is poor. The purpose of this study was to determine if binaural beats at either 6 Hz or 10 Hz would alter the ERN in low test-anxious (LTA) participants and/or induce an ERN in HTA. A standard Go/No-Go task was used while 9-lead EEG was recorded. On the first block, participants listened to 6 Hz binaural beats. On the third block, participants listened to 10 Hz binaural beats; the second block was a control without binaural beats. Unfortunately, the ERN was not present in either the LTA or HTA groups; therefore, it is unknown if binaural beats may alter the presence or amplitude of the ERN. However, students exposed to the 6 Hz binaural beat had a significant decrease in task performance relative to no binaural beat or the 10 Hz binaural beat. Further studies will need to be conducted to determine if binaural beats are able to alter task performance and EEG activity.</w:t>
      </w:r>
    </w:p>
    <w:p w14:paraId="31B005DC" w14:textId="77777777" w:rsidR="00CE2C96" w:rsidRPr="0056148C" w:rsidRDefault="00CE2C96" w:rsidP="00CE2C96">
      <w:pPr>
        <w:rPr>
          <w:rFonts w:ascii="ADLaM Display" w:hAnsi="ADLaM Display" w:cs="ADLaM Display"/>
          <w:sz w:val="24"/>
          <w:szCs w:val="24"/>
        </w:rPr>
      </w:pPr>
    </w:p>
    <w:p w14:paraId="48DD8C6F"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Jacob Garteiser</w:t>
      </w:r>
    </w:p>
    <w:p w14:paraId="76614B0C"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Biological Sciences</w:t>
      </w:r>
      <w:r w:rsidRPr="0056148C">
        <w:rPr>
          <w:rFonts w:ascii="ADLaM Display" w:hAnsi="ADLaM Display" w:cs="ADLaM Display"/>
          <w:sz w:val="24"/>
          <w:szCs w:val="24"/>
        </w:rPr>
        <w:tab/>
      </w:r>
    </w:p>
    <w:p w14:paraId="0D890B91"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  Erick Bourassa</w:t>
      </w:r>
      <w:r w:rsidRPr="0056148C">
        <w:rPr>
          <w:rFonts w:ascii="ADLaM Display" w:hAnsi="ADLaM Display" w:cs="ADLaM Display"/>
          <w:sz w:val="24"/>
          <w:szCs w:val="24"/>
        </w:rPr>
        <w:tab/>
        <w:t xml:space="preserve">   </w:t>
      </w:r>
    </w:p>
    <w:p w14:paraId="72DC34FC" w14:textId="0777FDAB" w:rsidR="008F2D2C"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Medical Dental Alumni Association (MDAA)</w:t>
      </w:r>
      <w:r w:rsidRPr="0056148C">
        <w:rPr>
          <w:rFonts w:ascii="ADLaM Display" w:hAnsi="ADLaM Display" w:cs="ADLaM Display"/>
          <w:sz w:val="24"/>
          <w:szCs w:val="24"/>
        </w:rPr>
        <w:tab/>
      </w:r>
    </w:p>
    <w:p w14:paraId="146AD0CF" w14:textId="4087EFE8"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5ED38614" w14:textId="77777777" w:rsidR="008F2D2C" w:rsidRPr="0056148C" w:rsidRDefault="008F2D2C" w:rsidP="00CE2C96">
      <w:pPr>
        <w:rPr>
          <w:rFonts w:ascii="ADLaM Display" w:hAnsi="ADLaM Display" w:cs="ADLaM Display"/>
          <w:b/>
          <w:bCs/>
          <w:sz w:val="24"/>
          <w:szCs w:val="24"/>
        </w:rPr>
      </w:pPr>
    </w:p>
    <w:p w14:paraId="60D95F4D" w14:textId="214B3F99" w:rsidR="00CE2C96" w:rsidRPr="0056148C" w:rsidRDefault="00CE2C96" w:rsidP="00CE2C96">
      <w:pPr>
        <w:rPr>
          <w:rFonts w:ascii="ADLaM Display" w:hAnsi="ADLaM Display" w:cs="ADLaM Display"/>
          <w:b/>
          <w:bCs/>
          <w:sz w:val="24"/>
          <w:szCs w:val="24"/>
        </w:rPr>
      </w:pPr>
      <w:r w:rsidRPr="0056148C">
        <w:rPr>
          <w:rFonts w:ascii="ADLaM Display" w:hAnsi="ADLaM Display" w:cs="ADLaM Display"/>
          <w:b/>
          <w:bCs/>
          <w:sz w:val="24"/>
          <w:szCs w:val="24"/>
        </w:rPr>
        <w:t>Poster #6</w:t>
      </w:r>
    </w:p>
    <w:p w14:paraId="0E29FF77" w14:textId="77777777" w:rsidR="00CE2C96" w:rsidRPr="0056148C" w:rsidRDefault="00CE2C96" w:rsidP="00CE2C96">
      <w:pPr>
        <w:rPr>
          <w:rFonts w:ascii="ADLaM Display" w:hAnsi="ADLaM Display" w:cs="ADLaM Display"/>
          <w:sz w:val="24"/>
          <w:szCs w:val="24"/>
        </w:rPr>
      </w:pPr>
    </w:p>
    <w:p w14:paraId="7C3A40AF"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Impact of lemongrass extract </w:t>
      </w:r>
      <w:proofErr w:type="spellStart"/>
      <w:r w:rsidRPr="0056148C">
        <w:rPr>
          <w:rFonts w:ascii="ADLaM Display" w:hAnsi="ADLaM Display" w:cs="ADLaM Display"/>
          <w:b/>
          <w:sz w:val="24"/>
          <w:szCs w:val="24"/>
        </w:rPr>
        <w:t>citral</w:t>
      </w:r>
      <w:proofErr w:type="spellEnd"/>
      <w:r w:rsidRPr="0056148C">
        <w:rPr>
          <w:rFonts w:ascii="ADLaM Display" w:hAnsi="ADLaM Display" w:cs="ADLaM Display"/>
          <w:b/>
          <w:sz w:val="24"/>
          <w:szCs w:val="24"/>
        </w:rPr>
        <w:t xml:space="preserve"> on mouse motor coordination, fear, and anxiety </w:t>
      </w:r>
    </w:p>
    <w:p w14:paraId="61D06C36" w14:textId="77777777" w:rsidR="00CE2C96" w:rsidRPr="0056148C" w:rsidRDefault="00CE2C96" w:rsidP="00CE2C96">
      <w:pPr>
        <w:rPr>
          <w:rFonts w:ascii="ADLaM Display" w:hAnsi="ADLaM Display" w:cs="ADLaM Display"/>
          <w:b/>
          <w:sz w:val="24"/>
          <w:szCs w:val="24"/>
        </w:rPr>
      </w:pPr>
    </w:p>
    <w:p w14:paraId="13D45087"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Selah Roberts, Gracie Bassett, Ashley Carter, Jameson Cook, Mitchel Creel, Addie Jolly, Alana Latorre, ArKayla Martin, Stephen Mills, Analee Rios, Sohal Sukhbir, Trent Selby, and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w:t>
      </w:r>
    </w:p>
    <w:p w14:paraId="5321F6A7" w14:textId="77777777" w:rsidR="00CE2C96" w:rsidRPr="0056148C" w:rsidRDefault="00CE2C96" w:rsidP="00CE2C96">
      <w:pPr>
        <w:rPr>
          <w:rFonts w:ascii="ADLaM Display" w:hAnsi="ADLaM Display" w:cs="ADLaM Display"/>
          <w:sz w:val="24"/>
          <w:szCs w:val="24"/>
        </w:rPr>
      </w:pPr>
    </w:p>
    <w:p w14:paraId="59003391"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t xml:space="preserve">Lemongrass has a scent similar to lemons and is cultivated as culinary and medicinal herbs. </w:t>
      </w:r>
      <w:proofErr w:type="spellStart"/>
      <w:r w:rsidRPr="0056148C">
        <w:rPr>
          <w:rFonts w:ascii="ADLaM Display" w:hAnsi="ADLaM Display" w:cs="ADLaM Display"/>
          <w:sz w:val="24"/>
          <w:szCs w:val="24"/>
        </w:rPr>
        <w:t>Citral</w:t>
      </w:r>
      <w:proofErr w:type="spellEnd"/>
      <w:r w:rsidRPr="0056148C">
        <w:rPr>
          <w:rFonts w:ascii="ADLaM Display" w:hAnsi="ADLaM Display" w:cs="ADLaM Display"/>
          <w:sz w:val="24"/>
          <w:szCs w:val="24"/>
        </w:rPr>
        <w:t xml:space="preserve"> is an acyclic monoterpene aldehyde and is the major component of lemongrass oil. Lemongrass tea is used as a folk remedy to help promote sleep and relaxation, relieve pain, reduced anxiety, and boost immunity.  Recent studies in mice found that </w:t>
      </w:r>
      <w:proofErr w:type="spellStart"/>
      <w:r w:rsidRPr="0056148C">
        <w:rPr>
          <w:rFonts w:ascii="ADLaM Display" w:hAnsi="ADLaM Display" w:cs="ADLaM Display"/>
          <w:sz w:val="24"/>
          <w:szCs w:val="24"/>
        </w:rPr>
        <w:t>citral</w:t>
      </w:r>
      <w:proofErr w:type="spellEnd"/>
      <w:r w:rsidRPr="0056148C">
        <w:rPr>
          <w:rFonts w:ascii="ADLaM Display" w:hAnsi="ADLaM Display" w:cs="ADLaM Display"/>
          <w:sz w:val="24"/>
          <w:szCs w:val="24"/>
        </w:rPr>
        <w:t xml:space="preserve"> activates both GABA and serotonin 5-HT receptors.  In this study, we extracted </w:t>
      </w:r>
      <w:proofErr w:type="spellStart"/>
      <w:r w:rsidRPr="0056148C">
        <w:rPr>
          <w:rFonts w:ascii="ADLaM Display" w:hAnsi="ADLaM Display" w:cs="ADLaM Display"/>
          <w:sz w:val="24"/>
          <w:szCs w:val="24"/>
        </w:rPr>
        <w:t>citral</w:t>
      </w:r>
      <w:proofErr w:type="spellEnd"/>
      <w:r w:rsidRPr="0056148C">
        <w:rPr>
          <w:rFonts w:ascii="ADLaM Display" w:hAnsi="ADLaM Display" w:cs="ADLaM Display"/>
          <w:sz w:val="24"/>
          <w:szCs w:val="24"/>
        </w:rPr>
        <w:t xml:space="preserve"> from lemongrass oil using steam distillation and validated purity using FTIR.  We then treated mice with 20mg/kg </w:t>
      </w:r>
      <w:proofErr w:type="spellStart"/>
      <w:r w:rsidRPr="0056148C">
        <w:rPr>
          <w:rFonts w:ascii="ADLaM Display" w:hAnsi="ADLaM Display" w:cs="ADLaM Display"/>
          <w:sz w:val="24"/>
          <w:szCs w:val="24"/>
        </w:rPr>
        <w:t>citral</w:t>
      </w:r>
      <w:proofErr w:type="spellEnd"/>
      <w:r w:rsidRPr="0056148C">
        <w:rPr>
          <w:rFonts w:ascii="ADLaM Display" w:hAnsi="ADLaM Display" w:cs="ADLaM Display"/>
          <w:sz w:val="24"/>
          <w:szCs w:val="24"/>
        </w:rPr>
        <w:t xml:space="preserve"> via IP injection and performed motor coordination, fear, and anxiety </w:t>
      </w:r>
      <w:r w:rsidRPr="0056148C">
        <w:rPr>
          <w:rFonts w:ascii="ADLaM Display" w:hAnsi="ADLaM Display" w:cs="ADLaM Display"/>
          <w:sz w:val="24"/>
          <w:szCs w:val="24"/>
        </w:rPr>
        <w:lastRenderedPageBreak/>
        <w:t xml:space="preserve">behavioral testing.  Using the accelerating </w:t>
      </w:r>
      <w:proofErr w:type="spellStart"/>
      <w:r w:rsidRPr="0056148C">
        <w:rPr>
          <w:rFonts w:ascii="ADLaM Display" w:hAnsi="ADLaM Display" w:cs="ADLaM Display"/>
          <w:sz w:val="24"/>
          <w:szCs w:val="24"/>
        </w:rPr>
        <w:t>rotorod</w:t>
      </w:r>
      <w:proofErr w:type="spellEnd"/>
      <w:r w:rsidRPr="0056148C">
        <w:rPr>
          <w:rFonts w:ascii="ADLaM Display" w:hAnsi="ADLaM Display" w:cs="ADLaM Display"/>
          <w:sz w:val="24"/>
          <w:szCs w:val="24"/>
        </w:rPr>
        <w:t xml:space="preserve"> test, we found not significant difference between </w:t>
      </w:r>
      <w:proofErr w:type="spellStart"/>
      <w:r w:rsidRPr="0056148C">
        <w:rPr>
          <w:rFonts w:ascii="ADLaM Display" w:hAnsi="ADLaM Display" w:cs="ADLaM Display"/>
          <w:sz w:val="24"/>
          <w:szCs w:val="24"/>
        </w:rPr>
        <w:t>citral</w:t>
      </w:r>
      <w:proofErr w:type="spellEnd"/>
      <w:r w:rsidRPr="0056148C">
        <w:rPr>
          <w:rFonts w:ascii="ADLaM Display" w:hAnsi="ADLaM Display" w:cs="ADLaM Display"/>
          <w:sz w:val="24"/>
          <w:szCs w:val="24"/>
        </w:rPr>
        <w:t xml:space="preserve"> and control treatments.  However, </w:t>
      </w:r>
      <w:proofErr w:type="spellStart"/>
      <w:r w:rsidRPr="0056148C">
        <w:rPr>
          <w:rFonts w:ascii="ADLaM Display" w:hAnsi="ADLaM Display" w:cs="ADLaM Display"/>
          <w:sz w:val="24"/>
          <w:szCs w:val="24"/>
        </w:rPr>
        <w:t>citral</w:t>
      </w:r>
      <w:proofErr w:type="spellEnd"/>
      <w:r w:rsidRPr="0056148C">
        <w:rPr>
          <w:rFonts w:ascii="ADLaM Display" w:hAnsi="ADLaM Display" w:cs="ADLaM Display"/>
          <w:sz w:val="24"/>
          <w:szCs w:val="24"/>
        </w:rPr>
        <w:t xml:space="preserve"> treatment significantly reduced anxiety in the anxiety chamber test.  Also, </w:t>
      </w:r>
      <w:proofErr w:type="spellStart"/>
      <w:r w:rsidRPr="0056148C">
        <w:rPr>
          <w:rFonts w:ascii="ADLaM Display" w:hAnsi="ADLaM Display" w:cs="ADLaM Display"/>
          <w:sz w:val="24"/>
          <w:szCs w:val="24"/>
        </w:rPr>
        <w:t>citral</w:t>
      </w:r>
      <w:proofErr w:type="spellEnd"/>
      <w:r w:rsidRPr="0056148C">
        <w:rPr>
          <w:rFonts w:ascii="ADLaM Display" w:hAnsi="ADLaM Display" w:cs="ADLaM Display"/>
          <w:sz w:val="24"/>
          <w:szCs w:val="24"/>
        </w:rPr>
        <w:t xml:space="preserve"> treated mice significantly improved on the static bar test, suggesting </w:t>
      </w:r>
      <w:proofErr w:type="spellStart"/>
      <w:r w:rsidRPr="0056148C">
        <w:rPr>
          <w:rFonts w:ascii="ADLaM Display" w:hAnsi="ADLaM Display" w:cs="ADLaM Display"/>
          <w:sz w:val="24"/>
          <w:szCs w:val="24"/>
        </w:rPr>
        <w:t>citral</w:t>
      </w:r>
      <w:proofErr w:type="spellEnd"/>
      <w:r w:rsidRPr="0056148C">
        <w:rPr>
          <w:rFonts w:ascii="ADLaM Display" w:hAnsi="ADLaM Display" w:cs="ADLaM Display"/>
          <w:sz w:val="24"/>
          <w:szCs w:val="24"/>
        </w:rPr>
        <w:t xml:space="preserve"> reduced fear of heights. Overall, our data suggests that </w:t>
      </w:r>
      <w:proofErr w:type="spellStart"/>
      <w:r w:rsidRPr="0056148C">
        <w:rPr>
          <w:rFonts w:ascii="ADLaM Display" w:hAnsi="ADLaM Display" w:cs="ADLaM Display"/>
          <w:sz w:val="24"/>
          <w:szCs w:val="24"/>
        </w:rPr>
        <w:t>citral</w:t>
      </w:r>
      <w:proofErr w:type="spellEnd"/>
      <w:r w:rsidRPr="0056148C">
        <w:rPr>
          <w:rFonts w:ascii="ADLaM Display" w:hAnsi="ADLaM Display" w:cs="ADLaM Display"/>
          <w:sz w:val="24"/>
          <w:szCs w:val="24"/>
        </w:rPr>
        <w:t xml:space="preserve"> reduced fear and anxiety in mice, which supports the herbalist claims of lemongrass herbal teas as a calming relaxant and anxiety reducer. </w:t>
      </w:r>
    </w:p>
    <w:p w14:paraId="2A117C6D" w14:textId="77777777" w:rsidR="008F2D2C" w:rsidRPr="0056148C" w:rsidRDefault="008F2D2C" w:rsidP="00CE2C96">
      <w:pPr>
        <w:rPr>
          <w:rFonts w:ascii="ADLaM Display" w:hAnsi="ADLaM Display" w:cs="ADLaM Display"/>
          <w:sz w:val="24"/>
          <w:szCs w:val="24"/>
        </w:rPr>
      </w:pPr>
    </w:p>
    <w:p w14:paraId="77C725C7" w14:textId="00F09F0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Selah Roberts</w:t>
      </w:r>
    </w:p>
    <w:p w14:paraId="2E0136E9"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7FA4469B"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w:t>
      </w:r>
      <w:proofErr w:type="spellStart"/>
      <w:r w:rsidRPr="0056148C">
        <w:rPr>
          <w:rFonts w:ascii="ADLaM Display" w:hAnsi="ADLaM Display" w:cs="ADLaM Display"/>
          <w:sz w:val="24"/>
          <w:szCs w:val="24"/>
        </w:rPr>
        <w:t>Scoty</w:t>
      </w:r>
      <w:proofErr w:type="spellEnd"/>
      <w:r w:rsidRPr="0056148C">
        <w:rPr>
          <w:rFonts w:ascii="ADLaM Display" w:hAnsi="ADLaM Display" w:cs="ADLaM Display"/>
          <w:sz w:val="24"/>
          <w:szCs w:val="24"/>
        </w:rPr>
        <w:t xml:space="preserve"> Hearst </w:t>
      </w:r>
    </w:p>
    <w:p w14:paraId="3CD5C1EC" w14:textId="73CBA1A0" w:rsidR="008F2D2C"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Chemistry and Biochemistry</w:t>
      </w:r>
      <w:r w:rsidRPr="0056148C">
        <w:rPr>
          <w:rFonts w:ascii="ADLaM Display" w:hAnsi="ADLaM Display" w:cs="ADLaM Display"/>
          <w:sz w:val="24"/>
          <w:szCs w:val="24"/>
        </w:rPr>
        <w:tab/>
        <w:t xml:space="preserve">   </w:t>
      </w:r>
    </w:p>
    <w:p w14:paraId="12CD8D0F" w14:textId="406B7E74"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7AB4A2D3" w14:textId="77777777" w:rsidR="008F2D2C" w:rsidRPr="0056148C" w:rsidRDefault="008F2D2C" w:rsidP="00CE2C96">
      <w:pPr>
        <w:rPr>
          <w:rFonts w:ascii="ADLaM Display" w:hAnsi="ADLaM Display" w:cs="ADLaM Display"/>
          <w:sz w:val="24"/>
          <w:szCs w:val="24"/>
        </w:rPr>
      </w:pPr>
    </w:p>
    <w:p w14:paraId="72A93C55"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Poster #7  </w:t>
      </w:r>
    </w:p>
    <w:p w14:paraId="617C7872" w14:textId="77777777" w:rsidR="00CE2C96" w:rsidRPr="0056148C" w:rsidRDefault="00CE2C96" w:rsidP="00CE2C96">
      <w:pPr>
        <w:rPr>
          <w:rFonts w:ascii="ADLaM Display" w:hAnsi="ADLaM Display" w:cs="ADLaM Display"/>
          <w:b/>
          <w:sz w:val="24"/>
          <w:szCs w:val="24"/>
        </w:rPr>
      </w:pPr>
    </w:p>
    <w:p w14:paraId="7F259915"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LDL-induced protein expression in GM970 human skin fibroblasts mimics protein expression reported in Polycystic Ovary Syndrome (PCOS) non-decidualized endometrial stromal fibroblasts</w:t>
      </w:r>
      <w:r w:rsidRPr="0056148C">
        <w:rPr>
          <w:rFonts w:ascii="ADLaM Display" w:hAnsi="ADLaM Display" w:cs="ADLaM Display"/>
          <w:b/>
          <w:sz w:val="24"/>
          <w:szCs w:val="24"/>
        </w:rPr>
        <w:tab/>
      </w:r>
    </w:p>
    <w:p w14:paraId="606EBB81" w14:textId="77777777" w:rsidR="00CE2C96" w:rsidRPr="0056148C" w:rsidRDefault="00CE2C96" w:rsidP="00CE2C96">
      <w:pPr>
        <w:rPr>
          <w:rFonts w:ascii="ADLaM Display" w:hAnsi="ADLaM Display" w:cs="ADLaM Display"/>
          <w:b/>
          <w:sz w:val="24"/>
          <w:szCs w:val="24"/>
        </w:rPr>
      </w:pPr>
    </w:p>
    <w:p w14:paraId="131C2DE4" w14:textId="55D5A40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Lindsey K. Turner, Cortesia L. Baker, Morgan L. Bright, Julia H. </w:t>
      </w:r>
      <w:proofErr w:type="spellStart"/>
      <w:r w:rsidRPr="0056148C">
        <w:rPr>
          <w:rFonts w:ascii="ADLaM Display" w:hAnsi="ADLaM Display" w:cs="ADLaM Display"/>
          <w:b/>
          <w:sz w:val="24"/>
          <w:szCs w:val="24"/>
        </w:rPr>
        <w:t>Fulianty</w:t>
      </w:r>
      <w:proofErr w:type="spellEnd"/>
      <w:r w:rsidR="00754E6D">
        <w:rPr>
          <w:rFonts w:ascii="ADLaM Display" w:hAnsi="ADLaM Display" w:cs="ADLaM Display"/>
          <w:b/>
          <w:sz w:val="24"/>
          <w:szCs w:val="24"/>
        </w:rPr>
        <w:t>-</w:t>
      </w:r>
      <w:r w:rsidRPr="0056148C">
        <w:rPr>
          <w:rFonts w:ascii="ADLaM Display" w:hAnsi="ADLaM Display" w:cs="ADLaM Display"/>
          <w:b/>
          <w:sz w:val="24"/>
          <w:szCs w:val="24"/>
        </w:rPr>
        <w:t>Teasdale, John B. Fulton, Marybeth M. Griffin, Grace M. Pitcock, Hannah N. West, Jerry W. Reagan, and Angela A. Whittom Reiken</w:t>
      </w:r>
    </w:p>
    <w:p w14:paraId="3B193821" w14:textId="77777777" w:rsidR="00CE2C96" w:rsidRPr="0056148C" w:rsidRDefault="00CE2C96" w:rsidP="00CE2C96">
      <w:pPr>
        <w:rPr>
          <w:rFonts w:ascii="ADLaM Display" w:hAnsi="ADLaM Display" w:cs="ADLaM Display"/>
          <w:sz w:val="24"/>
          <w:szCs w:val="24"/>
        </w:rPr>
      </w:pPr>
    </w:p>
    <w:p w14:paraId="518B1B96"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t>Clinical research studies involving polycystic ovary syndrome (PCOS) patients have shown that both increased low-density lipoprotein (LDL) and changes in the expression of specific proteins are associated with PCOS. During decidualization, a process that results in significant changes to cells of the endometrium, normal endometrial stromal fibroblasts (</w:t>
      </w:r>
      <w:proofErr w:type="spellStart"/>
      <w:r w:rsidRPr="0056148C">
        <w:rPr>
          <w:rFonts w:ascii="ADLaM Display" w:hAnsi="ADLaM Display" w:cs="ADLaM Display"/>
          <w:sz w:val="24"/>
          <w:szCs w:val="24"/>
        </w:rPr>
        <w:t>eSF</w:t>
      </w:r>
      <w:proofErr w:type="spellEnd"/>
      <w:r w:rsidRPr="0056148C">
        <w:rPr>
          <w:rFonts w:ascii="ADLaM Display" w:hAnsi="ADLaM Display" w:cs="ADLaM Display"/>
          <w:sz w:val="24"/>
          <w:szCs w:val="24"/>
        </w:rPr>
        <w:t xml:space="preserve">) are reported to have increased expression of IGFBP-1 when primary </w:t>
      </w:r>
      <w:proofErr w:type="spellStart"/>
      <w:r w:rsidRPr="0056148C">
        <w:rPr>
          <w:rFonts w:ascii="ADLaM Display" w:hAnsi="ADLaM Display" w:cs="ADLaM Display"/>
          <w:sz w:val="24"/>
          <w:szCs w:val="24"/>
        </w:rPr>
        <w:t>eSF</w:t>
      </w:r>
      <w:proofErr w:type="spellEnd"/>
      <w:r w:rsidRPr="0056148C">
        <w:rPr>
          <w:rFonts w:ascii="ADLaM Display" w:hAnsi="ADLaM Display" w:cs="ADLaM Display"/>
          <w:sz w:val="24"/>
          <w:szCs w:val="24"/>
        </w:rPr>
        <w:t xml:space="preserve"> cells are treated with E</w:t>
      </w:r>
      <w:r w:rsidRPr="0056148C">
        <w:rPr>
          <w:rFonts w:ascii="ADLaM Display" w:hAnsi="ADLaM Display" w:cs="ADLaM Display"/>
          <w:sz w:val="24"/>
          <w:szCs w:val="24"/>
          <w:vertAlign w:val="subscript"/>
        </w:rPr>
        <w:t>2</w:t>
      </w:r>
      <w:r w:rsidRPr="0056148C">
        <w:rPr>
          <w:rFonts w:ascii="ADLaM Display" w:hAnsi="ADLaM Display" w:cs="ADLaM Display"/>
          <w:sz w:val="24"/>
          <w:szCs w:val="24"/>
        </w:rPr>
        <w:t>P</w:t>
      </w:r>
      <w:r w:rsidRPr="0056148C">
        <w:rPr>
          <w:rFonts w:ascii="ADLaM Display" w:hAnsi="ADLaM Display" w:cs="ADLaM Display"/>
          <w:sz w:val="24"/>
          <w:szCs w:val="24"/>
          <w:vertAlign w:val="subscript"/>
        </w:rPr>
        <w:t>4</w:t>
      </w:r>
      <w:r w:rsidRPr="0056148C">
        <w:rPr>
          <w:rFonts w:ascii="ADLaM Display" w:hAnsi="ADLaM Display" w:cs="ADLaM Display"/>
          <w:sz w:val="24"/>
          <w:szCs w:val="24"/>
        </w:rPr>
        <w:t xml:space="preserve"> to induce decidualization.  However, there are two subgroups of </w:t>
      </w:r>
      <w:proofErr w:type="spellStart"/>
      <w:r w:rsidRPr="0056148C">
        <w:rPr>
          <w:rFonts w:ascii="ADLaM Display" w:hAnsi="ADLaM Display" w:cs="ADLaM Display"/>
          <w:sz w:val="24"/>
          <w:szCs w:val="24"/>
        </w:rPr>
        <w:t>eSF</w:t>
      </w:r>
      <w:proofErr w:type="spellEnd"/>
      <w:r w:rsidRPr="0056148C">
        <w:rPr>
          <w:rFonts w:ascii="ADLaM Display" w:hAnsi="ADLaM Display" w:cs="ADLaM Display"/>
          <w:sz w:val="24"/>
          <w:szCs w:val="24"/>
        </w:rPr>
        <w:t xml:space="preserve"> cells reported in PCOS patients: (1) About 2/3 are </w:t>
      </w:r>
      <w:proofErr w:type="spellStart"/>
      <w:r w:rsidRPr="0056148C">
        <w:rPr>
          <w:rFonts w:ascii="ADLaM Display" w:hAnsi="ADLaM Display" w:cs="ADLaM Display"/>
          <w:sz w:val="24"/>
          <w:szCs w:val="24"/>
        </w:rPr>
        <w:t>dPCOS</w:t>
      </w:r>
      <w:proofErr w:type="spellEnd"/>
      <w:r w:rsidRPr="0056148C">
        <w:rPr>
          <w:rFonts w:ascii="ADLaM Display" w:hAnsi="ADLaM Display" w:cs="ADLaM Display"/>
          <w:sz w:val="24"/>
          <w:szCs w:val="24"/>
        </w:rPr>
        <w:t xml:space="preserve"> cells that undergo decidualization and exhibit similar protein expression to Control cells, and (2) about 1/3 are </w:t>
      </w:r>
      <w:proofErr w:type="spellStart"/>
      <w:r w:rsidRPr="0056148C">
        <w:rPr>
          <w:rFonts w:ascii="ADLaM Display" w:hAnsi="ADLaM Display" w:cs="ADLaM Display"/>
          <w:sz w:val="24"/>
          <w:szCs w:val="24"/>
        </w:rPr>
        <w:t>ndPCOS</w:t>
      </w:r>
      <w:proofErr w:type="spellEnd"/>
      <w:r w:rsidRPr="0056148C">
        <w:rPr>
          <w:rFonts w:ascii="ADLaM Display" w:hAnsi="ADLaM Display" w:cs="ADLaM Display"/>
          <w:sz w:val="24"/>
          <w:szCs w:val="24"/>
        </w:rPr>
        <w:t xml:space="preserve"> cells that do not undergo decidualization and exhibit a different protein expression when compared to </w:t>
      </w:r>
      <w:proofErr w:type="spellStart"/>
      <w:r w:rsidRPr="0056148C">
        <w:rPr>
          <w:rFonts w:ascii="ADLaM Display" w:hAnsi="ADLaM Display" w:cs="ADLaM Display"/>
          <w:sz w:val="24"/>
          <w:szCs w:val="24"/>
        </w:rPr>
        <w:t>dPCOS</w:t>
      </w:r>
      <w:proofErr w:type="spellEnd"/>
      <w:r w:rsidRPr="0056148C">
        <w:rPr>
          <w:rFonts w:ascii="ADLaM Display" w:hAnsi="ADLaM Display" w:cs="ADLaM Display"/>
          <w:sz w:val="24"/>
          <w:szCs w:val="24"/>
        </w:rPr>
        <w:t xml:space="preserve"> and Control cells. The proteins analyzed included IGFBP-1, IL-6, IL-8, CCL5 (RANTES), GM-CSF, CX3CLI (fractalkine), MCP-1, and MCP-3. Since dyslipidemia is a common abnormality in about 70% of women with PCOS, we sought to compare the expression of the same proteins in GM970 human skin fibroblasts that were either untreated or treated with 50 ug/mL of LDL for 24 hours. LDL uptake into treated fibroblasts was verified via microscopy and lysates were applied to </w:t>
      </w:r>
      <w:r w:rsidRPr="0056148C">
        <w:rPr>
          <w:rFonts w:ascii="ADLaM Display" w:hAnsi="ADLaM Display" w:cs="ADLaM Display"/>
          <w:sz w:val="24"/>
          <w:szCs w:val="24"/>
        </w:rPr>
        <w:lastRenderedPageBreak/>
        <w:t xml:space="preserve">membrane-based antibody arrays to assess changes in the expression of proteins. In our studies, LDL treatment of cultured GM970 fibroblasts resulted in a similar expression pattern for most proteins linked to </w:t>
      </w:r>
      <w:proofErr w:type="spellStart"/>
      <w:r w:rsidRPr="0056148C">
        <w:rPr>
          <w:rFonts w:ascii="ADLaM Display" w:hAnsi="ADLaM Display" w:cs="ADLaM Display"/>
          <w:sz w:val="24"/>
          <w:szCs w:val="24"/>
        </w:rPr>
        <w:t>ndPCOS</w:t>
      </w:r>
      <w:proofErr w:type="spellEnd"/>
      <w:r w:rsidRPr="0056148C">
        <w:rPr>
          <w:rFonts w:ascii="ADLaM Display" w:hAnsi="ADLaM Display" w:cs="ADLaM Display"/>
          <w:sz w:val="24"/>
          <w:szCs w:val="24"/>
        </w:rPr>
        <w:t xml:space="preserve"> indicating that LDL uptake into fibroblasts could play a possible role in PCOS. Analysis of the expression of additional proteins and further studies may reveal a stronger link between LDL and PCOS and possibly lead to a new target for PCOS treatment. </w:t>
      </w:r>
    </w:p>
    <w:p w14:paraId="60AE1BE9"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ab/>
      </w:r>
    </w:p>
    <w:p w14:paraId="1271B25B"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Lindsey K. Turner</w:t>
      </w:r>
    </w:p>
    <w:p w14:paraId="2ED41870"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Biological Sciences</w:t>
      </w:r>
      <w:r w:rsidRPr="0056148C">
        <w:rPr>
          <w:rFonts w:ascii="ADLaM Display" w:hAnsi="ADLaM Display" w:cs="ADLaM Display"/>
          <w:sz w:val="24"/>
          <w:szCs w:val="24"/>
        </w:rPr>
        <w:tab/>
      </w:r>
    </w:p>
    <w:p w14:paraId="19BA5030"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MENTORS:  Angela Whittom Reiken and Jerry W. Reagan</w:t>
      </w:r>
      <w:r w:rsidRPr="0056148C">
        <w:rPr>
          <w:rFonts w:ascii="ADLaM Display" w:hAnsi="ADLaM Display" w:cs="ADLaM Display"/>
          <w:sz w:val="24"/>
          <w:szCs w:val="24"/>
        </w:rPr>
        <w:tab/>
        <w:t xml:space="preserve">   </w:t>
      </w:r>
    </w:p>
    <w:p w14:paraId="679E4AB7" w14:textId="66047AB2" w:rsidR="008F2D2C"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Biological Sciences</w:t>
      </w:r>
      <w:r w:rsidRPr="0056148C">
        <w:rPr>
          <w:rFonts w:ascii="ADLaM Display" w:hAnsi="ADLaM Display" w:cs="ADLaM Display"/>
          <w:sz w:val="24"/>
          <w:szCs w:val="24"/>
        </w:rPr>
        <w:tab/>
      </w:r>
    </w:p>
    <w:p w14:paraId="59BF36F5" w14:textId="20758D8D"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74BFC23B" w14:textId="77777777" w:rsidR="008F2D2C" w:rsidRPr="0056148C" w:rsidRDefault="008F2D2C" w:rsidP="00CE2C96">
      <w:pPr>
        <w:rPr>
          <w:rFonts w:ascii="ADLaM Display" w:hAnsi="ADLaM Display" w:cs="ADLaM Display"/>
          <w:sz w:val="24"/>
          <w:szCs w:val="24"/>
        </w:rPr>
      </w:pPr>
    </w:p>
    <w:p w14:paraId="17AC3C42" w14:textId="77777777" w:rsidR="00CE2C96" w:rsidRPr="0056148C" w:rsidRDefault="00CE2C96" w:rsidP="00CE2C96">
      <w:pPr>
        <w:rPr>
          <w:rFonts w:ascii="ADLaM Display" w:hAnsi="ADLaM Display" w:cs="ADLaM Display"/>
          <w:b/>
          <w:bCs/>
          <w:sz w:val="24"/>
          <w:szCs w:val="24"/>
        </w:rPr>
      </w:pPr>
      <w:bookmarkStart w:id="4" w:name="_Hlk152163488"/>
      <w:bookmarkEnd w:id="3"/>
      <w:r w:rsidRPr="0056148C">
        <w:rPr>
          <w:rFonts w:ascii="ADLaM Display" w:hAnsi="ADLaM Display" w:cs="ADLaM Display"/>
          <w:b/>
          <w:bCs/>
          <w:sz w:val="24"/>
          <w:szCs w:val="24"/>
        </w:rPr>
        <w:t>Poster #8</w:t>
      </w:r>
    </w:p>
    <w:p w14:paraId="45906EFE" w14:textId="77777777" w:rsidR="00CE2C96" w:rsidRPr="0056148C" w:rsidRDefault="00CE2C96" w:rsidP="00CE2C96">
      <w:pPr>
        <w:rPr>
          <w:rFonts w:ascii="ADLaM Display" w:hAnsi="ADLaM Display" w:cs="ADLaM Display"/>
          <w:sz w:val="24"/>
          <w:szCs w:val="24"/>
        </w:rPr>
      </w:pPr>
    </w:p>
    <w:p w14:paraId="50FED6E5"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Surveillance for zoonotic parasites in Mississippi raccoons</w:t>
      </w:r>
    </w:p>
    <w:p w14:paraId="5B86FA1D" w14:textId="77777777" w:rsidR="00CE2C96" w:rsidRPr="0056148C" w:rsidRDefault="00CE2C96" w:rsidP="00CE2C96">
      <w:pPr>
        <w:rPr>
          <w:rFonts w:ascii="ADLaM Display" w:hAnsi="ADLaM Display" w:cs="ADLaM Display"/>
          <w:b/>
          <w:sz w:val="24"/>
          <w:szCs w:val="24"/>
        </w:rPr>
      </w:pPr>
    </w:p>
    <w:p w14:paraId="64360C17"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Javian Ervin, Stephen Mills, Chinaza </w:t>
      </w:r>
      <w:proofErr w:type="spellStart"/>
      <w:r w:rsidRPr="0056148C">
        <w:rPr>
          <w:rFonts w:ascii="ADLaM Display" w:hAnsi="ADLaM Display" w:cs="ADLaM Display"/>
          <w:b/>
          <w:sz w:val="24"/>
          <w:szCs w:val="24"/>
        </w:rPr>
        <w:t>Nwaiwu</w:t>
      </w:r>
      <w:proofErr w:type="spellEnd"/>
      <w:r w:rsidRPr="0056148C">
        <w:rPr>
          <w:rFonts w:ascii="ADLaM Display" w:hAnsi="ADLaM Display" w:cs="ADLaM Display"/>
          <w:b/>
          <w:sz w:val="24"/>
          <w:szCs w:val="24"/>
        </w:rPr>
        <w:t xml:space="preserve">, Fritz Valerio, Wilson Hooker, Jose Alfonso Xavier Fernandez, Caroline Armstrong, Christian Leach, Trent Selby, and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w:t>
      </w:r>
    </w:p>
    <w:p w14:paraId="087ABB3B" w14:textId="77777777" w:rsidR="00CE2C96" w:rsidRPr="0056148C" w:rsidRDefault="00CE2C96" w:rsidP="00CE2C96">
      <w:pPr>
        <w:rPr>
          <w:rFonts w:ascii="ADLaM Display" w:hAnsi="ADLaM Display" w:cs="ADLaM Display"/>
          <w:sz w:val="24"/>
          <w:szCs w:val="24"/>
        </w:rPr>
      </w:pPr>
    </w:p>
    <w:p w14:paraId="676D76FC"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t>Raccoons have increasingly become semi-domesticated animals living in close proximity to humans in both urban and rural settings. Raccoons can be infected with a wide range of parasites including some very dangerous zoonotic parasites.  Infected animals can shed parasites and parasitic eggs in their feces. These eggs can survive in the environment for extended periods of time, potentially infecting humans and their pets as well. The current status of zoonotic parasites in Mississippi raccoons that pose a risk for human exposure and infection is currently unknown.  In this study, we surveilled Mississippi raccoons for intestinal parasites by necropsy. DNA was extracted from parasites to identify the genius and species using sanger sequencing of the 28s, 18s, COX1, and ITS genes. Here, we present our preliminary findings of parasites and identify zoonotic parasites that are a threat to public health.</w:t>
      </w:r>
    </w:p>
    <w:p w14:paraId="6D7A965C" w14:textId="77777777" w:rsidR="00CE2C96" w:rsidRPr="0056148C" w:rsidRDefault="00CE2C96" w:rsidP="00CE2C96">
      <w:pPr>
        <w:rPr>
          <w:rFonts w:ascii="ADLaM Display" w:hAnsi="ADLaM Display" w:cs="ADLaM Display"/>
          <w:sz w:val="24"/>
          <w:szCs w:val="24"/>
        </w:rPr>
      </w:pPr>
    </w:p>
    <w:p w14:paraId="12E72815"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Javian Ervin</w:t>
      </w:r>
    </w:p>
    <w:p w14:paraId="48F96D65"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23E68546"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w:t>
      </w:r>
      <w:proofErr w:type="spellStart"/>
      <w:r w:rsidRPr="0056148C">
        <w:rPr>
          <w:rFonts w:ascii="ADLaM Display" w:hAnsi="ADLaM Display" w:cs="ADLaM Display"/>
          <w:sz w:val="24"/>
          <w:szCs w:val="24"/>
        </w:rPr>
        <w:t>Scoty</w:t>
      </w:r>
      <w:proofErr w:type="spellEnd"/>
      <w:r w:rsidRPr="0056148C">
        <w:rPr>
          <w:rFonts w:ascii="ADLaM Display" w:hAnsi="ADLaM Display" w:cs="ADLaM Display"/>
          <w:sz w:val="24"/>
          <w:szCs w:val="24"/>
        </w:rPr>
        <w:t xml:space="preserve"> Hearst </w:t>
      </w:r>
    </w:p>
    <w:p w14:paraId="7B3D273A" w14:textId="54E3FD5E" w:rsidR="008F2D2C"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Chemistry and Biochemistry</w:t>
      </w:r>
      <w:r w:rsidRPr="0056148C">
        <w:rPr>
          <w:rFonts w:ascii="ADLaM Display" w:hAnsi="ADLaM Display" w:cs="ADLaM Display"/>
          <w:sz w:val="24"/>
          <w:szCs w:val="24"/>
        </w:rPr>
        <w:tab/>
        <w:t xml:space="preserve">   </w:t>
      </w:r>
    </w:p>
    <w:p w14:paraId="72FEA9B0" w14:textId="29ADBD37" w:rsidR="008F2D2C"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1304378B" w14:textId="77777777" w:rsidR="0056148C" w:rsidRDefault="0056148C" w:rsidP="00CE2C96">
      <w:pPr>
        <w:rPr>
          <w:rFonts w:ascii="ADLaM Display" w:hAnsi="ADLaM Display" w:cs="ADLaM Display"/>
          <w:b/>
          <w:bCs/>
          <w:sz w:val="24"/>
          <w:szCs w:val="24"/>
        </w:rPr>
      </w:pPr>
    </w:p>
    <w:p w14:paraId="01E86B43" w14:textId="0940B8F5" w:rsidR="00CE2C96" w:rsidRPr="0056148C" w:rsidRDefault="00CE2C96" w:rsidP="00CE2C96">
      <w:pPr>
        <w:rPr>
          <w:rFonts w:ascii="ADLaM Display" w:hAnsi="ADLaM Display" w:cs="ADLaM Display"/>
          <w:b/>
          <w:bCs/>
          <w:sz w:val="24"/>
          <w:szCs w:val="24"/>
        </w:rPr>
      </w:pPr>
      <w:r w:rsidRPr="0056148C">
        <w:rPr>
          <w:rFonts w:ascii="ADLaM Display" w:hAnsi="ADLaM Display" w:cs="ADLaM Display"/>
          <w:b/>
          <w:bCs/>
          <w:sz w:val="24"/>
          <w:szCs w:val="24"/>
        </w:rPr>
        <w:lastRenderedPageBreak/>
        <w:t>Poster #9</w:t>
      </w:r>
    </w:p>
    <w:p w14:paraId="4C678BA8" w14:textId="77777777" w:rsidR="00CE2C96" w:rsidRPr="0056148C" w:rsidRDefault="00CE2C96" w:rsidP="00CE2C96">
      <w:pPr>
        <w:rPr>
          <w:rFonts w:ascii="ADLaM Display" w:hAnsi="ADLaM Display" w:cs="ADLaM Display"/>
          <w:sz w:val="24"/>
          <w:szCs w:val="24"/>
        </w:rPr>
      </w:pPr>
    </w:p>
    <w:p w14:paraId="3B6598B7"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Temperature effects on adsorption and absorption of a new pollutant in crayfish</w:t>
      </w:r>
    </w:p>
    <w:p w14:paraId="43A06631" w14:textId="77777777" w:rsidR="00CE2C96" w:rsidRPr="0056148C" w:rsidRDefault="00CE2C96" w:rsidP="00CE2C96">
      <w:pPr>
        <w:rPr>
          <w:rFonts w:ascii="ADLaM Display" w:hAnsi="ADLaM Display" w:cs="ADLaM Display"/>
          <w:b/>
          <w:sz w:val="24"/>
          <w:szCs w:val="24"/>
        </w:rPr>
      </w:pPr>
    </w:p>
    <w:p w14:paraId="7B7D4B1A" w14:textId="77777777" w:rsidR="00CE2C96" w:rsidRPr="0056148C" w:rsidRDefault="00CE2C96" w:rsidP="00CE2C96">
      <w:pPr>
        <w:rPr>
          <w:rFonts w:ascii="ADLaM Display" w:hAnsi="ADLaM Display" w:cs="ADLaM Display"/>
          <w:b/>
          <w:sz w:val="24"/>
          <w:szCs w:val="24"/>
        </w:rPr>
      </w:pPr>
      <w:bookmarkStart w:id="5" w:name="_Hlk152169158"/>
      <w:r w:rsidRPr="0056148C">
        <w:rPr>
          <w:rFonts w:ascii="ADLaM Display" w:hAnsi="ADLaM Display" w:cs="ADLaM Display"/>
          <w:b/>
          <w:sz w:val="24"/>
          <w:szCs w:val="24"/>
        </w:rPr>
        <w:t>Javian Ervin</w:t>
      </w:r>
      <w:bookmarkEnd w:id="5"/>
      <w:r w:rsidRPr="0056148C">
        <w:rPr>
          <w:rFonts w:ascii="ADLaM Display" w:hAnsi="ADLaM Display" w:cs="ADLaM Display"/>
          <w:b/>
          <w:sz w:val="24"/>
          <w:szCs w:val="24"/>
        </w:rPr>
        <w:t xml:space="preserve">, Andrew Doubert, Jacob Garteiser,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 and Joseph Kazery</w:t>
      </w:r>
    </w:p>
    <w:p w14:paraId="10B71477" w14:textId="77777777" w:rsidR="00CE2C96" w:rsidRPr="0056148C" w:rsidRDefault="00CE2C96" w:rsidP="00CE2C96">
      <w:pPr>
        <w:rPr>
          <w:rFonts w:ascii="ADLaM Display" w:hAnsi="ADLaM Display" w:cs="ADLaM Display"/>
          <w:sz w:val="24"/>
          <w:szCs w:val="24"/>
        </w:rPr>
      </w:pPr>
    </w:p>
    <w:p w14:paraId="5A98E1FC"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t xml:space="preserve">Crayfish are an integral part of an ecosystem and could pass on substances to different trophic levels as well reflect thermal changes in the environment by changing body mass and physiological changes in response to changing temperatures. Temperature can affect by crayfishes by influence ion imbalance and alter metabolic pathways. Lithium is found in a trace number of soils, rocks, and in the aquatic environment. Lithium batteries are currently found in phones, car batteries, and watches making them readily available in our environment due to the lack of correct disposal. The purpose of this study is to test lithium adsorption and absorption in crayfish in increasing water temperatures. Live </w:t>
      </w:r>
      <w:r w:rsidRPr="0056148C">
        <w:rPr>
          <w:rFonts w:ascii="ADLaM Display" w:hAnsi="ADLaM Display" w:cs="ADLaM Display"/>
          <w:i/>
          <w:sz w:val="24"/>
          <w:szCs w:val="24"/>
        </w:rPr>
        <w:t>Procambarus clarkii</w:t>
      </w:r>
      <w:r w:rsidRPr="0056148C">
        <w:rPr>
          <w:rFonts w:ascii="ADLaM Display" w:hAnsi="ADLaM Display" w:cs="ADLaM Display"/>
          <w:sz w:val="24"/>
          <w:szCs w:val="24"/>
        </w:rPr>
        <w:t xml:space="preserve"> crayfish were placed in four temperature-controlled tanks measuring 10.0, 18.0, 25.0, and 32.0 °C, respectively. Specimens were maintained at a constant pH with a 1 mL/kg solution of lithium carbonate added in each tank. Crawfish biometric data was collected to determine variability of transport of lithium caused by temperature. The exoskeleton and abdomen were separated and digested using acid digestion procedures. These samples were analyzed in an ICP-OES. In this experiment we expect to find increasing concentration in the exoskeleton cuticle due to lithium adsorption in crayfish in respect to temperature.   </w:t>
      </w:r>
    </w:p>
    <w:p w14:paraId="362268B3" w14:textId="77777777" w:rsidR="00CE2C96" w:rsidRPr="0056148C" w:rsidRDefault="00CE2C96" w:rsidP="00CE2C96">
      <w:pPr>
        <w:rPr>
          <w:rFonts w:ascii="ADLaM Display" w:hAnsi="ADLaM Display" w:cs="ADLaM Display"/>
          <w:sz w:val="24"/>
          <w:szCs w:val="24"/>
        </w:rPr>
      </w:pPr>
    </w:p>
    <w:p w14:paraId="611760EF"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Javian Ervin</w:t>
      </w:r>
    </w:p>
    <w:p w14:paraId="58EE9CB8"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Biological Sciences</w:t>
      </w:r>
      <w:r w:rsidRPr="0056148C">
        <w:rPr>
          <w:rFonts w:ascii="ADLaM Display" w:hAnsi="ADLaM Display" w:cs="ADLaM Display"/>
          <w:sz w:val="24"/>
          <w:szCs w:val="24"/>
        </w:rPr>
        <w:tab/>
      </w:r>
    </w:p>
    <w:p w14:paraId="54FF2E43"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  Joseph Kazery</w:t>
      </w:r>
      <w:r w:rsidRPr="0056148C">
        <w:rPr>
          <w:rFonts w:ascii="ADLaM Display" w:hAnsi="ADLaM Display" w:cs="ADLaM Display"/>
          <w:sz w:val="24"/>
          <w:szCs w:val="24"/>
        </w:rPr>
        <w:tab/>
        <w:t xml:space="preserve">   </w:t>
      </w:r>
    </w:p>
    <w:p w14:paraId="316F493F" w14:textId="3023495E" w:rsidR="008F2D2C"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SPONSORS:  This research was supported by the Mississippi College Department of Biological Sciences &amp; in part from a grant from the Mississippi College Office of Research Department of Student Research at Mississippi College</w:t>
      </w:r>
      <w:r w:rsidRPr="0056148C">
        <w:rPr>
          <w:rFonts w:ascii="ADLaM Display" w:hAnsi="ADLaM Display" w:cs="ADLaM Display"/>
          <w:sz w:val="24"/>
          <w:szCs w:val="24"/>
        </w:rPr>
        <w:tab/>
      </w:r>
    </w:p>
    <w:p w14:paraId="306C10CA" w14:textId="25DA3554" w:rsidR="008F2D2C"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0AA02946" w14:textId="77777777" w:rsidR="008F2D2C" w:rsidRPr="0056148C" w:rsidRDefault="008F2D2C" w:rsidP="00CE2C96">
      <w:pPr>
        <w:rPr>
          <w:rFonts w:ascii="ADLaM Display" w:hAnsi="ADLaM Display" w:cs="ADLaM Display"/>
          <w:sz w:val="24"/>
          <w:szCs w:val="24"/>
        </w:rPr>
      </w:pPr>
    </w:p>
    <w:p w14:paraId="0C88A96B" w14:textId="31EDCB61" w:rsidR="00CE2C96" w:rsidRPr="0056148C" w:rsidRDefault="00CE2C96" w:rsidP="00CE2C96">
      <w:pPr>
        <w:rPr>
          <w:rFonts w:ascii="ADLaM Display" w:hAnsi="ADLaM Display" w:cs="ADLaM Display"/>
          <w:b/>
          <w:bCs/>
          <w:sz w:val="24"/>
          <w:szCs w:val="24"/>
        </w:rPr>
      </w:pPr>
      <w:r w:rsidRPr="0056148C">
        <w:rPr>
          <w:rFonts w:ascii="ADLaM Display" w:hAnsi="ADLaM Display" w:cs="ADLaM Display"/>
          <w:b/>
          <w:bCs/>
          <w:sz w:val="24"/>
          <w:szCs w:val="24"/>
        </w:rPr>
        <w:t>Poster #10</w:t>
      </w:r>
    </w:p>
    <w:p w14:paraId="71D828D6" w14:textId="77777777" w:rsidR="00CE2C96" w:rsidRPr="0056148C" w:rsidRDefault="00CE2C96" w:rsidP="00CE2C96">
      <w:pPr>
        <w:rPr>
          <w:rFonts w:ascii="ADLaM Display" w:hAnsi="ADLaM Display" w:cs="ADLaM Display"/>
          <w:b/>
          <w:bCs/>
          <w:sz w:val="24"/>
          <w:szCs w:val="24"/>
        </w:rPr>
      </w:pPr>
    </w:p>
    <w:p w14:paraId="0CA39813"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bCs/>
          <w:sz w:val="24"/>
          <w:szCs w:val="24"/>
        </w:rPr>
        <w:t>Senescence onset detected in human skin fibroblasts undergoing low-density-lipoprotein (LDL) treatment via increased expression of p21 and p53 proteins</w:t>
      </w:r>
    </w:p>
    <w:p w14:paraId="7B0DCDF7" w14:textId="77777777" w:rsidR="00CE2C96" w:rsidRPr="0056148C" w:rsidRDefault="00CE2C96" w:rsidP="00CE2C96">
      <w:pPr>
        <w:rPr>
          <w:rFonts w:ascii="ADLaM Display" w:hAnsi="ADLaM Display" w:cs="ADLaM Display"/>
          <w:b/>
          <w:bCs/>
          <w:sz w:val="24"/>
          <w:szCs w:val="24"/>
        </w:rPr>
      </w:pPr>
    </w:p>
    <w:p w14:paraId="5BA37E5B" w14:textId="7A31F25D"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Julia H. </w:t>
      </w:r>
      <w:proofErr w:type="spellStart"/>
      <w:r w:rsidRPr="0056148C">
        <w:rPr>
          <w:rFonts w:ascii="ADLaM Display" w:hAnsi="ADLaM Display" w:cs="ADLaM Display"/>
          <w:b/>
          <w:sz w:val="24"/>
          <w:szCs w:val="24"/>
        </w:rPr>
        <w:t>Fulianty</w:t>
      </w:r>
      <w:proofErr w:type="spellEnd"/>
      <w:r w:rsidR="00754E6D">
        <w:rPr>
          <w:rFonts w:ascii="ADLaM Display" w:hAnsi="ADLaM Display" w:cs="ADLaM Display"/>
          <w:b/>
          <w:sz w:val="24"/>
          <w:szCs w:val="24"/>
        </w:rPr>
        <w:t>-</w:t>
      </w:r>
      <w:r w:rsidRPr="0056148C">
        <w:rPr>
          <w:rFonts w:ascii="ADLaM Display" w:hAnsi="ADLaM Display" w:cs="ADLaM Display"/>
          <w:b/>
          <w:sz w:val="24"/>
          <w:szCs w:val="24"/>
        </w:rPr>
        <w:t>Teasdale, Cortesia L. Baker, Morgan L. Bright, John B. Fulton, Marybeth M. Griffin, Grace M. Pitcock, Lindsey K. Turner, Hannah N. West, Jerry W. Reagan, and Angela A. Whittom Reiken</w:t>
      </w:r>
    </w:p>
    <w:p w14:paraId="2A334C31" w14:textId="77777777" w:rsidR="00CE2C96" w:rsidRPr="0056148C" w:rsidRDefault="00CE2C96" w:rsidP="00CE2C96">
      <w:pPr>
        <w:rPr>
          <w:rFonts w:ascii="ADLaM Display" w:hAnsi="ADLaM Display" w:cs="ADLaM Display"/>
          <w:sz w:val="24"/>
          <w:szCs w:val="24"/>
        </w:rPr>
      </w:pPr>
    </w:p>
    <w:p w14:paraId="0CFEB332"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t xml:space="preserve">Senescence is a cellular response characterized by a stable growth arrest and other phenotypic alterations that include a proinflammatory </w:t>
      </w:r>
      <w:proofErr w:type="spellStart"/>
      <w:r w:rsidRPr="0056148C">
        <w:rPr>
          <w:rFonts w:ascii="ADLaM Display" w:hAnsi="ADLaM Display" w:cs="ADLaM Display"/>
          <w:sz w:val="24"/>
          <w:szCs w:val="24"/>
        </w:rPr>
        <w:t>secretome</w:t>
      </w:r>
      <w:proofErr w:type="spellEnd"/>
      <w:r w:rsidRPr="0056148C">
        <w:rPr>
          <w:rFonts w:ascii="ADLaM Display" w:hAnsi="ADLaM Display" w:cs="ADLaM Display"/>
          <w:sz w:val="24"/>
          <w:szCs w:val="24"/>
        </w:rPr>
        <w:t>.  The expression of p21, which is induced by p53, inhibits CDK activity, which inhibits the cell cycle and thereby blocks the final steps of growth stimulatory pathways. To analyze the expression of proteins involved in senescence, human skin fibroblast cells were either treated with low density-lipoprotein (LDL) for 24 hours or untreated (as a control). Uptake of LDL was verified by microscopy, and cells continued to be passaged. Membrane-bound-antibody arrays were used for protein detection, with chemiluminescence for visualization, to measure relative protein expression in the cells in response to treatment with LDL for 24 hours. Detected protein levels were normalized to the untreated control. Results indicated an increase (+1459.23) of p21, which is activated by p53 (+5.67). So, while the cells were still capable of LDL uptake at the time of harvesting cells, they were beginning to enter the process of senescence. The cells continued to be passaged, and senescence of the cells was not concluded until approximately 14 days after the initial experiment, when microscopic examination indicated that the cells could no longer uptake the LDL. Cellular senescence can have both beneficial and detrimental effects on cells and ultimately the body system. In future studies, the period of the experiment can be extended, and the expression of other specific proteins involved in senescent pathways can be used to examine the effect of varying treatments on the fibroblasts.</w:t>
      </w:r>
    </w:p>
    <w:p w14:paraId="222D2BE7" w14:textId="77777777" w:rsidR="00CE2C96" w:rsidRPr="0056148C" w:rsidRDefault="00CE2C96" w:rsidP="00CE2C96">
      <w:pPr>
        <w:rPr>
          <w:rFonts w:ascii="ADLaM Display" w:hAnsi="ADLaM Display" w:cs="ADLaM Display"/>
          <w:sz w:val="24"/>
          <w:szCs w:val="24"/>
        </w:rPr>
      </w:pPr>
    </w:p>
    <w:p w14:paraId="39FA133C" w14:textId="53B26EDF"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PRESENTING AUTHOR:  Julia </w:t>
      </w:r>
      <w:proofErr w:type="spellStart"/>
      <w:r w:rsidRPr="0056148C">
        <w:rPr>
          <w:rFonts w:ascii="ADLaM Display" w:hAnsi="ADLaM Display" w:cs="ADLaM Display"/>
          <w:sz w:val="24"/>
          <w:szCs w:val="24"/>
        </w:rPr>
        <w:t>Fulianty</w:t>
      </w:r>
      <w:proofErr w:type="spellEnd"/>
      <w:r w:rsidR="00754E6D">
        <w:rPr>
          <w:rFonts w:ascii="ADLaM Display" w:hAnsi="ADLaM Display" w:cs="ADLaM Display"/>
          <w:sz w:val="24"/>
          <w:szCs w:val="24"/>
        </w:rPr>
        <w:t>-</w:t>
      </w:r>
      <w:r w:rsidRPr="0056148C">
        <w:rPr>
          <w:rFonts w:ascii="ADLaM Display" w:hAnsi="ADLaM Display" w:cs="ADLaM Display"/>
          <w:sz w:val="24"/>
          <w:szCs w:val="24"/>
        </w:rPr>
        <w:t>Teasdale</w:t>
      </w:r>
    </w:p>
    <w:p w14:paraId="49C0C83A"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Biological Sciences</w:t>
      </w:r>
      <w:r w:rsidRPr="0056148C">
        <w:rPr>
          <w:rFonts w:ascii="ADLaM Display" w:hAnsi="ADLaM Display" w:cs="ADLaM Display"/>
          <w:sz w:val="24"/>
          <w:szCs w:val="24"/>
        </w:rPr>
        <w:tab/>
      </w:r>
    </w:p>
    <w:p w14:paraId="03CE3456"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MENTORS:  Angela Whittom Reiken and Jerry W. Reagan</w:t>
      </w:r>
      <w:r w:rsidRPr="0056148C">
        <w:rPr>
          <w:rFonts w:ascii="ADLaM Display" w:hAnsi="ADLaM Display" w:cs="ADLaM Display"/>
          <w:sz w:val="24"/>
          <w:szCs w:val="24"/>
        </w:rPr>
        <w:tab/>
        <w:t xml:space="preserve">   </w:t>
      </w:r>
    </w:p>
    <w:p w14:paraId="120BC815" w14:textId="54C261E1" w:rsidR="008F2D2C"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Biological Sciences</w:t>
      </w:r>
      <w:r w:rsidRPr="0056148C">
        <w:rPr>
          <w:rFonts w:ascii="ADLaM Display" w:hAnsi="ADLaM Display" w:cs="ADLaM Display"/>
          <w:sz w:val="24"/>
          <w:szCs w:val="24"/>
        </w:rPr>
        <w:tab/>
      </w:r>
    </w:p>
    <w:p w14:paraId="466166BD" w14:textId="4535D510"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bookmarkEnd w:id="4"/>
    <w:p w14:paraId="46656A16" w14:textId="77777777" w:rsidR="008F2D2C" w:rsidRPr="0056148C" w:rsidRDefault="008F2D2C" w:rsidP="00CE2C96">
      <w:pPr>
        <w:rPr>
          <w:rFonts w:ascii="ADLaM Display" w:hAnsi="ADLaM Display" w:cs="ADLaM Display"/>
          <w:b/>
          <w:bCs/>
          <w:sz w:val="24"/>
          <w:szCs w:val="24"/>
        </w:rPr>
      </w:pPr>
    </w:p>
    <w:p w14:paraId="21AF3601" w14:textId="4C111527" w:rsidR="00CE2C96" w:rsidRPr="0056148C" w:rsidRDefault="00CE2C96" w:rsidP="00CE2C96">
      <w:pPr>
        <w:rPr>
          <w:rFonts w:ascii="ADLaM Display" w:hAnsi="ADLaM Display" w:cs="ADLaM Display"/>
          <w:b/>
          <w:bCs/>
          <w:sz w:val="24"/>
          <w:szCs w:val="24"/>
        </w:rPr>
      </w:pPr>
      <w:r w:rsidRPr="0056148C">
        <w:rPr>
          <w:rFonts w:ascii="ADLaM Display" w:hAnsi="ADLaM Display" w:cs="ADLaM Display"/>
          <w:b/>
          <w:bCs/>
          <w:sz w:val="24"/>
          <w:szCs w:val="24"/>
        </w:rPr>
        <w:t>Poster #11</w:t>
      </w:r>
    </w:p>
    <w:p w14:paraId="59B799EE" w14:textId="77777777" w:rsidR="00CE2C96" w:rsidRPr="0056148C" w:rsidRDefault="00CE2C96" w:rsidP="00CE2C96">
      <w:pPr>
        <w:rPr>
          <w:rFonts w:ascii="ADLaM Display" w:hAnsi="ADLaM Display" w:cs="ADLaM Display"/>
          <w:sz w:val="24"/>
          <w:szCs w:val="24"/>
        </w:rPr>
      </w:pPr>
    </w:p>
    <w:p w14:paraId="739929EE"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b/>
          <w:bCs/>
          <w:sz w:val="24"/>
          <w:szCs w:val="24"/>
        </w:rPr>
        <w:t xml:space="preserve">Assaying foraging preference in larval </w:t>
      </w:r>
      <w:r w:rsidRPr="0056148C">
        <w:rPr>
          <w:rFonts w:ascii="ADLaM Display" w:hAnsi="ADLaM Display" w:cs="ADLaM Display"/>
          <w:b/>
          <w:bCs/>
          <w:i/>
          <w:iCs/>
          <w:sz w:val="24"/>
          <w:szCs w:val="24"/>
        </w:rPr>
        <w:t>Drosophila melanogaster</w:t>
      </w:r>
    </w:p>
    <w:p w14:paraId="55EA93EF" w14:textId="77777777" w:rsidR="00CE2C96" w:rsidRPr="0056148C" w:rsidRDefault="00CE2C96" w:rsidP="00CE2C96">
      <w:pPr>
        <w:rPr>
          <w:rFonts w:ascii="ADLaM Display" w:hAnsi="ADLaM Display" w:cs="ADLaM Display"/>
          <w:sz w:val="24"/>
          <w:szCs w:val="24"/>
        </w:rPr>
      </w:pPr>
    </w:p>
    <w:p w14:paraId="233A170F"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Carson Jones and Frank R. Hensley</w:t>
      </w:r>
    </w:p>
    <w:p w14:paraId="06936F1F" w14:textId="77777777" w:rsidR="00CE2C96" w:rsidRPr="0056148C" w:rsidRDefault="00CE2C96" w:rsidP="00CE2C96">
      <w:pPr>
        <w:rPr>
          <w:rFonts w:ascii="ADLaM Display" w:hAnsi="ADLaM Display" w:cs="ADLaM Display"/>
          <w:b/>
          <w:sz w:val="24"/>
          <w:szCs w:val="24"/>
        </w:rPr>
      </w:pPr>
    </w:p>
    <w:p w14:paraId="611AB57A"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t xml:space="preserve">The purpose of this project was to develop an assay of foraging preference for </w:t>
      </w:r>
      <w:r w:rsidRPr="0056148C">
        <w:rPr>
          <w:rFonts w:ascii="ADLaM Display" w:hAnsi="ADLaM Display" w:cs="ADLaM Display"/>
          <w:i/>
          <w:iCs/>
          <w:sz w:val="24"/>
          <w:szCs w:val="24"/>
        </w:rPr>
        <w:t xml:space="preserve">Drosophila melanogaster </w:t>
      </w:r>
      <w:r w:rsidRPr="0056148C">
        <w:rPr>
          <w:rFonts w:ascii="ADLaM Display" w:hAnsi="ADLaM Display" w:cs="ADLaM Display"/>
          <w:sz w:val="24"/>
          <w:szCs w:val="24"/>
        </w:rPr>
        <w:t xml:space="preserve">larvae based on the amount of time spent on various kinds of media. We established a foraging arena where two diets were distributed in a geometric pattern to present larvae with known probabilities of encountering each diet type when foraging randomly. We then tested whether larvae spent time on each diet proportionally to those probabilities or if they exhibit non-random </w:t>
      </w:r>
      <w:r w:rsidRPr="0056148C">
        <w:rPr>
          <w:rFonts w:ascii="ADLaM Display" w:hAnsi="ADLaM Display" w:cs="ADLaM Display"/>
          <w:sz w:val="24"/>
          <w:szCs w:val="24"/>
        </w:rPr>
        <w:lastRenderedPageBreak/>
        <w:t>foraging that indicates food preference. We compared foraging time on plain agar, orange Jell-O™, and orange extract-infused agar. For all food comparisons, larvae were found more frequently on the orange diets than on plain agar compared to the frequencies predicted by random foraging on the provided geometric pattern. This method could be used to assay food preferences in a variety of studies of nutrition and behavioral ecology, such as how larvae respond to nutrient-deficient diets when presented with alternatives, if their behavior exemplifies Optimal Foraging Theory, or the effects of competition on their foraging.</w:t>
      </w:r>
    </w:p>
    <w:p w14:paraId="58B0F285" w14:textId="77777777" w:rsidR="00CE2C96" w:rsidRPr="0056148C" w:rsidRDefault="00CE2C96" w:rsidP="00CE2C96">
      <w:pPr>
        <w:rPr>
          <w:rFonts w:ascii="ADLaM Display" w:hAnsi="ADLaM Display" w:cs="ADLaM Display"/>
          <w:b/>
          <w:sz w:val="24"/>
          <w:szCs w:val="24"/>
        </w:rPr>
      </w:pPr>
    </w:p>
    <w:p w14:paraId="1754B30F"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Carson Jones</w:t>
      </w:r>
    </w:p>
    <w:p w14:paraId="2765F8A7"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Biological Sciences</w:t>
      </w:r>
      <w:r w:rsidRPr="0056148C">
        <w:rPr>
          <w:rFonts w:ascii="ADLaM Display" w:hAnsi="ADLaM Display" w:cs="ADLaM Display"/>
          <w:sz w:val="24"/>
          <w:szCs w:val="24"/>
        </w:rPr>
        <w:tab/>
      </w:r>
    </w:p>
    <w:p w14:paraId="0E00ECF9"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  Frank R. Hensley</w:t>
      </w:r>
      <w:r w:rsidRPr="0056148C">
        <w:rPr>
          <w:rFonts w:ascii="ADLaM Display" w:hAnsi="ADLaM Display" w:cs="ADLaM Display"/>
          <w:sz w:val="24"/>
          <w:szCs w:val="24"/>
        </w:rPr>
        <w:tab/>
        <w:t xml:space="preserve">   </w:t>
      </w:r>
    </w:p>
    <w:p w14:paraId="28B1F1C9" w14:textId="3BA39D91"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Medical and Dental Alumni Association (MDAA) Summer Research Fellowship</w:t>
      </w:r>
      <w:r w:rsidRPr="0056148C">
        <w:rPr>
          <w:rFonts w:ascii="ADLaM Display" w:hAnsi="ADLaM Display" w:cs="ADLaM Display"/>
          <w:sz w:val="24"/>
          <w:szCs w:val="24"/>
        </w:rPr>
        <w:tab/>
      </w:r>
      <w:r w:rsidRPr="0056148C">
        <w:rPr>
          <w:rFonts w:ascii="ADLaM Display" w:hAnsi="ADLaM Display" w:cs="ADLaM Display"/>
          <w:sz w:val="24"/>
          <w:szCs w:val="24"/>
        </w:rPr>
        <w:tab/>
      </w:r>
      <w:r w:rsidRPr="0056148C">
        <w:rPr>
          <w:rFonts w:ascii="ADLaM Display" w:hAnsi="ADLaM Display" w:cs="ADLaM Display"/>
          <w:sz w:val="24"/>
          <w:szCs w:val="24"/>
        </w:rPr>
        <w:tab/>
      </w:r>
    </w:p>
    <w:p w14:paraId="6835FEFB" w14:textId="2FACB33D" w:rsidR="008F2D2C" w:rsidRPr="00757EFE"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27EC3786" w14:textId="77777777" w:rsidR="006F64A3" w:rsidRPr="0056148C" w:rsidRDefault="006F64A3" w:rsidP="00CE2C96">
      <w:pPr>
        <w:rPr>
          <w:rFonts w:ascii="ADLaM Display" w:hAnsi="ADLaM Display" w:cs="ADLaM Display"/>
          <w:b/>
          <w:bCs/>
          <w:sz w:val="24"/>
          <w:szCs w:val="24"/>
        </w:rPr>
      </w:pPr>
    </w:p>
    <w:p w14:paraId="7799F001" w14:textId="5977E917" w:rsidR="00CE2C96" w:rsidRPr="0056148C" w:rsidRDefault="00CE2C96" w:rsidP="00CE2C96">
      <w:pPr>
        <w:rPr>
          <w:rFonts w:ascii="ADLaM Display" w:hAnsi="ADLaM Display" w:cs="ADLaM Display"/>
          <w:b/>
          <w:bCs/>
          <w:sz w:val="24"/>
          <w:szCs w:val="24"/>
        </w:rPr>
      </w:pPr>
      <w:r w:rsidRPr="0056148C">
        <w:rPr>
          <w:rFonts w:ascii="ADLaM Display" w:hAnsi="ADLaM Display" w:cs="ADLaM Display"/>
          <w:b/>
          <w:bCs/>
          <w:sz w:val="24"/>
          <w:szCs w:val="24"/>
        </w:rPr>
        <w:t>Poster #12</w:t>
      </w:r>
    </w:p>
    <w:p w14:paraId="3F648308" w14:textId="77777777" w:rsidR="008F2D2C" w:rsidRPr="0056148C" w:rsidRDefault="008F2D2C" w:rsidP="00CE2C96">
      <w:pPr>
        <w:rPr>
          <w:rFonts w:ascii="ADLaM Display" w:hAnsi="ADLaM Display" w:cs="ADLaM Display"/>
          <w:b/>
          <w:bCs/>
          <w:sz w:val="24"/>
          <w:szCs w:val="24"/>
        </w:rPr>
      </w:pPr>
    </w:p>
    <w:p w14:paraId="67993DC3" w14:textId="12E391FE" w:rsidR="00CE2C96" w:rsidRPr="0056148C" w:rsidRDefault="008F2D2C" w:rsidP="00CE2C96">
      <w:pPr>
        <w:rPr>
          <w:rFonts w:ascii="ADLaM Display" w:hAnsi="ADLaM Display" w:cs="ADLaM Display"/>
          <w:b/>
          <w:bCs/>
          <w:sz w:val="24"/>
          <w:szCs w:val="24"/>
        </w:rPr>
      </w:pPr>
      <w:r w:rsidRPr="0056148C">
        <w:rPr>
          <w:rFonts w:ascii="ADLaM Display" w:hAnsi="ADLaM Display" w:cs="ADLaM Display"/>
          <w:b/>
          <w:bCs/>
          <w:sz w:val="24"/>
          <w:szCs w:val="24"/>
        </w:rPr>
        <w:t>Surveillance for Zoonotic Parasites in Mississippi River Fish</w:t>
      </w:r>
    </w:p>
    <w:p w14:paraId="3FF2E6D6" w14:textId="77777777" w:rsidR="008F2D2C" w:rsidRPr="0056148C" w:rsidRDefault="008F2D2C" w:rsidP="00CE2C96">
      <w:pPr>
        <w:rPr>
          <w:rFonts w:ascii="ADLaM Display" w:hAnsi="ADLaM Display" w:cs="ADLaM Display"/>
          <w:sz w:val="24"/>
          <w:szCs w:val="24"/>
        </w:rPr>
      </w:pPr>
    </w:p>
    <w:p w14:paraId="7CE35527" w14:textId="0B00FCE7" w:rsidR="00CE2C96" w:rsidRPr="0056148C" w:rsidRDefault="008F2D2C" w:rsidP="00CE2C96">
      <w:pPr>
        <w:rPr>
          <w:rFonts w:ascii="ADLaM Display" w:hAnsi="ADLaM Display" w:cs="ADLaM Display"/>
          <w:b/>
          <w:bCs/>
          <w:sz w:val="24"/>
          <w:szCs w:val="24"/>
        </w:rPr>
      </w:pPr>
      <w:r w:rsidRPr="0056148C">
        <w:rPr>
          <w:rFonts w:ascii="ADLaM Display" w:hAnsi="ADLaM Display" w:cs="ADLaM Display"/>
          <w:b/>
          <w:bCs/>
          <w:sz w:val="24"/>
          <w:szCs w:val="24"/>
        </w:rPr>
        <w:t xml:space="preserve">Christian Leach, Javian Ervin, Stephen Mills, William Janous, Chinaza Nwaiwu, Fritz Valerio, Wilson Hooker, Jose Alfonso Xavier Fernandez, Caroline Armstrong, Javian Ervin, Joseph Kazery, Trent Selby, and </w:t>
      </w:r>
      <w:proofErr w:type="spellStart"/>
      <w:r w:rsidRPr="0056148C">
        <w:rPr>
          <w:rFonts w:ascii="ADLaM Display" w:hAnsi="ADLaM Display" w:cs="ADLaM Display"/>
          <w:b/>
          <w:bCs/>
          <w:sz w:val="24"/>
          <w:szCs w:val="24"/>
        </w:rPr>
        <w:t>Scoty</w:t>
      </w:r>
      <w:proofErr w:type="spellEnd"/>
      <w:r w:rsidRPr="0056148C">
        <w:rPr>
          <w:rFonts w:ascii="ADLaM Display" w:hAnsi="ADLaM Display" w:cs="ADLaM Display"/>
          <w:b/>
          <w:bCs/>
          <w:sz w:val="24"/>
          <w:szCs w:val="24"/>
        </w:rPr>
        <w:t xml:space="preserve"> Hearst</w:t>
      </w:r>
    </w:p>
    <w:p w14:paraId="5B98ABBB" w14:textId="77777777" w:rsidR="008F2D2C" w:rsidRPr="0056148C" w:rsidRDefault="008F2D2C" w:rsidP="00CE2C96">
      <w:pPr>
        <w:rPr>
          <w:rFonts w:ascii="ADLaM Display" w:hAnsi="ADLaM Display" w:cs="ADLaM Display"/>
          <w:sz w:val="24"/>
          <w:szCs w:val="24"/>
        </w:rPr>
      </w:pPr>
    </w:p>
    <w:p w14:paraId="3846A7EA"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t>Emerging infectious diseases pose an ongoing threat to human and animal health. Zoonotic parasites in aquatic environments are a growing global human health concern requiring vigilant surveillance.  The Mississippi River is home to hundreds of species of wildlife including fish species harvested for human consumption potentially exposing humans to pathogenic parasites. The current status of zoonotic parasites in Mississippi fish that pose a risk for human exposure and infection is currently unknown.  In this study, we surveilled Mississippi River fish for internal parasites by necropsy. DNA was extracted from parasites to identify the genius and species using sanger sequencing of the 28s, 18s, COX1, and ITS genes. Here, we present our preliminary findings of parasites and identify zoonotic parasites that are a threat to public health.</w:t>
      </w:r>
    </w:p>
    <w:p w14:paraId="09A48178" w14:textId="77777777" w:rsidR="00CE2C96" w:rsidRPr="0056148C" w:rsidRDefault="00CE2C96" w:rsidP="00CE2C96">
      <w:pPr>
        <w:rPr>
          <w:rFonts w:ascii="ADLaM Display" w:hAnsi="ADLaM Display" w:cs="ADLaM Display"/>
          <w:sz w:val="24"/>
          <w:szCs w:val="24"/>
        </w:rPr>
      </w:pPr>
    </w:p>
    <w:p w14:paraId="07079AAF"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Christian Leach</w:t>
      </w:r>
    </w:p>
    <w:p w14:paraId="49C5E6FE"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483B79B0"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w:t>
      </w:r>
      <w:bookmarkStart w:id="6" w:name="_Hlk152167512"/>
      <w:proofErr w:type="spellStart"/>
      <w:r w:rsidRPr="0056148C">
        <w:rPr>
          <w:rFonts w:ascii="ADLaM Display" w:hAnsi="ADLaM Display" w:cs="ADLaM Display"/>
          <w:sz w:val="24"/>
          <w:szCs w:val="24"/>
        </w:rPr>
        <w:t>Scoty</w:t>
      </w:r>
      <w:proofErr w:type="spellEnd"/>
      <w:r w:rsidRPr="0056148C">
        <w:rPr>
          <w:rFonts w:ascii="ADLaM Display" w:hAnsi="ADLaM Display" w:cs="ADLaM Display"/>
          <w:sz w:val="24"/>
          <w:szCs w:val="24"/>
        </w:rPr>
        <w:t xml:space="preserve"> Hearst</w:t>
      </w:r>
      <w:bookmarkEnd w:id="6"/>
      <w:r w:rsidRPr="0056148C">
        <w:rPr>
          <w:rFonts w:ascii="ADLaM Display" w:hAnsi="ADLaM Display" w:cs="ADLaM Display"/>
          <w:sz w:val="24"/>
          <w:szCs w:val="24"/>
        </w:rPr>
        <w:tab/>
      </w:r>
    </w:p>
    <w:p w14:paraId="2CB81F7E"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SPONSOR:  Mississippi College Department of Chemistry and Biochemistry  </w:t>
      </w:r>
    </w:p>
    <w:p w14:paraId="2E9CF459" w14:textId="46A7F11E"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lastRenderedPageBreak/>
        <w:t>-----------------------------------------------------------------------------------------------</w:t>
      </w:r>
    </w:p>
    <w:p w14:paraId="28B0F020" w14:textId="77777777" w:rsidR="008F2D2C" w:rsidRPr="0056148C" w:rsidRDefault="008F2D2C" w:rsidP="00CE2C96">
      <w:pPr>
        <w:rPr>
          <w:rFonts w:ascii="ADLaM Display" w:hAnsi="ADLaM Display" w:cs="ADLaM Display"/>
          <w:sz w:val="24"/>
          <w:szCs w:val="24"/>
        </w:rPr>
      </w:pPr>
    </w:p>
    <w:p w14:paraId="5656D06C" w14:textId="77777777" w:rsidR="00CE2C96" w:rsidRPr="0056148C" w:rsidRDefault="00CE2C96" w:rsidP="00CE2C96">
      <w:pPr>
        <w:rPr>
          <w:rFonts w:ascii="ADLaM Display" w:hAnsi="ADLaM Display" w:cs="ADLaM Display"/>
          <w:b/>
          <w:bCs/>
          <w:sz w:val="24"/>
          <w:szCs w:val="24"/>
        </w:rPr>
      </w:pPr>
      <w:r w:rsidRPr="0056148C">
        <w:rPr>
          <w:rFonts w:ascii="ADLaM Display" w:hAnsi="ADLaM Display" w:cs="ADLaM Display"/>
          <w:b/>
          <w:bCs/>
          <w:sz w:val="24"/>
          <w:szCs w:val="24"/>
        </w:rPr>
        <w:t>Poster #13</w:t>
      </w:r>
    </w:p>
    <w:p w14:paraId="5B86B41F" w14:textId="77777777" w:rsidR="00CE2C96" w:rsidRPr="0056148C" w:rsidRDefault="00CE2C96" w:rsidP="00CE2C96">
      <w:pPr>
        <w:rPr>
          <w:rFonts w:ascii="ADLaM Display" w:hAnsi="ADLaM Display" w:cs="ADLaM Display"/>
          <w:sz w:val="24"/>
          <w:szCs w:val="24"/>
        </w:rPr>
      </w:pPr>
    </w:p>
    <w:p w14:paraId="59B8F0E3"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Absorption of lithium in various organs of crayfish: A laboratory study</w:t>
      </w:r>
    </w:p>
    <w:p w14:paraId="26FE1653" w14:textId="77777777" w:rsidR="00CE2C96" w:rsidRPr="0056148C" w:rsidRDefault="00CE2C96" w:rsidP="00CE2C96">
      <w:pPr>
        <w:rPr>
          <w:rFonts w:ascii="ADLaM Display" w:hAnsi="ADLaM Display" w:cs="ADLaM Display"/>
          <w:b/>
          <w:sz w:val="24"/>
          <w:szCs w:val="24"/>
        </w:rPr>
      </w:pPr>
    </w:p>
    <w:p w14:paraId="7CAB2A2B"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Andrew Doubert, Javian Ervin, Jacob Garteiser,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 and Joseph Kazery</w:t>
      </w:r>
    </w:p>
    <w:p w14:paraId="4D7DA06B" w14:textId="77777777" w:rsidR="00CE2C96" w:rsidRPr="0056148C" w:rsidRDefault="00CE2C96" w:rsidP="00CE2C96">
      <w:pPr>
        <w:rPr>
          <w:rFonts w:ascii="ADLaM Display" w:hAnsi="ADLaM Display" w:cs="ADLaM Display"/>
          <w:sz w:val="24"/>
          <w:szCs w:val="24"/>
        </w:rPr>
      </w:pPr>
    </w:p>
    <w:p w14:paraId="337962DC" w14:textId="2C1ADAD6" w:rsidR="00CE2C96" w:rsidRPr="0056148C" w:rsidRDefault="00CE2C96" w:rsidP="006F64A3">
      <w:pPr>
        <w:jc w:val="both"/>
        <w:rPr>
          <w:rFonts w:ascii="ADLaM Display" w:hAnsi="ADLaM Display" w:cs="ADLaM Display"/>
          <w:sz w:val="24"/>
          <w:szCs w:val="24"/>
        </w:rPr>
      </w:pPr>
      <w:r w:rsidRPr="0056148C">
        <w:rPr>
          <w:rFonts w:ascii="ADLaM Display" w:hAnsi="ADLaM Display" w:cs="ADLaM Display"/>
          <w:sz w:val="24"/>
          <w:szCs w:val="24"/>
        </w:rPr>
        <w:t xml:space="preserve">Heavy metals, such as lithium, are an upcoming contaminant. Lithium has many applications in alloys and batteries. With the increased use of lithium-ion batteries, it’s only a matter of time before they find their way into environmental ecosystems. Organisms such as crayfish can be utilized to determine heavy metal contamination because the freshwater crawfish, specifically </w:t>
      </w:r>
      <w:r w:rsidRPr="0056148C">
        <w:rPr>
          <w:rFonts w:ascii="ADLaM Display" w:hAnsi="ADLaM Display" w:cs="ADLaM Display"/>
          <w:i/>
          <w:sz w:val="24"/>
          <w:szCs w:val="24"/>
        </w:rPr>
        <w:t>Procambarus clarkii</w:t>
      </w:r>
      <w:r w:rsidRPr="0056148C">
        <w:rPr>
          <w:rFonts w:ascii="ADLaM Display" w:hAnsi="ADLaM Display" w:cs="ADLaM Display"/>
          <w:sz w:val="24"/>
          <w:szCs w:val="24"/>
        </w:rPr>
        <w:t xml:space="preserve">, accumulates heavy metals from water and sediments in which it lives. Crayfish are known as bottom-dwellers of their aquatic ecosystem and tend to accumulate metals in their tissues, but can also exhibit a high resilience to environmental and metal contamination. The purpose of this study is to determine the concentration of absorption and translocation of lithium to various organs, as well as, to determine a hierarchical order of lithium in crayfish organs. Biometric data collected from the specimens was used to determine variations of transported lithium. Male and female </w:t>
      </w:r>
      <w:r w:rsidRPr="0056148C">
        <w:rPr>
          <w:rFonts w:ascii="ADLaM Display" w:hAnsi="ADLaM Display" w:cs="ADLaM Display"/>
          <w:i/>
          <w:sz w:val="24"/>
          <w:szCs w:val="24"/>
        </w:rPr>
        <w:t>Procambarus clarkii</w:t>
      </w:r>
      <w:r w:rsidRPr="0056148C">
        <w:rPr>
          <w:rFonts w:ascii="ADLaM Display" w:hAnsi="ADLaM Display" w:cs="ADLaM Display"/>
          <w:sz w:val="24"/>
          <w:szCs w:val="24"/>
        </w:rPr>
        <w:t xml:space="preserve"> were fed 5 mg/kg of lithium-spiked food pellets. After several days, the hepatopancreas, gills, abdominal muscle, and intestines were removed, acid-digested, and then analyzed by an ICP-OES. Results are expected to yield higher concentrations of lithium in the digestive tract, followed by the hepatopancreas as it is the organ that deals with the absorption and storage of digested food. Levels in the gills and abdominal muscles are expected to be of lower concentration.</w:t>
      </w:r>
      <w:r w:rsidRPr="0056148C">
        <w:rPr>
          <w:rFonts w:ascii="ADLaM Display" w:hAnsi="ADLaM Display" w:cs="ADLaM Display"/>
          <w:sz w:val="24"/>
          <w:szCs w:val="24"/>
        </w:rPr>
        <w:tab/>
      </w:r>
    </w:p>
    <w:p w14:paraId="09CFFCD3" w14:textId="77777777" w:rsidR="00757EFE" w:rsidRDefault="00757EFE" w:rsidP="00CE2C96">
      <w:pPr>
        <w:rPr>
          <w:rFonts w:ascii="ADLaM Display" w:hAnsi="ADLaM Display" w:cs="ADLaM Display"/>
          <w:sz w:val="24"/>
          <w:szCs w:val="24"/>
        </w:rPr>
      </w:pPr>
      <w:bookmarkStart w:id="7" w:name="_Hlk152169141"/>
    </w:p>
    <w:p w14:paraId="52D27234" w14:textId="77D036B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Andrew Doubert</w:t>
      </w:r>
    </w:p>
    <w:p w14:paraId="6E741E63"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Biological Sciences</w:t>
      </w:r>
      <w:r w:rsidRPr="0056148C">
        <w:rPr>
          <w:rFonts w:ascii="ADLaM Display" w:hAnsi="ADLaM Display" w:cs="ADLaM Display"/>
          <w:sz w:val="24"/>
          <w:szCs w:val="24"/>
        </w:rPr>
        <w:tab/>
      </w:r>
    </w:p>
    <w:p w14:paraId="77BEB293"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  Joseph Kazery</w:t>
      </w:r>
      <w:r w:rsidRPr="0056148C">
        <w:rPr>
          <w:rFonts w:ascii="ADLaM Display" w:hAnsi="ADLaM Display" w:cs="ADLaM Display"/>
          <w:sz w:val="24"/>
          <w:szCs w:val="24"/>
        </w:rPr>
        <w:tab/>
        <w:t xml:space="preserve">   </w:t>
      </w:r>
    </w:p>
    <w:p w14:paraId="69D59FEB"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SPONSORS:  This research was supported by the Mississippi College Department of Biological Sciences &amp; in part from a grant from the Mississippi College Office of Research Department of Student Research at Mississippi College</w:t>
      </w:r>
      <w:r w:rsidRPr="0056148C">
        <w:rPr>
          <w:rFonts w:ascii="ADLaM Display" w:hAnsi="ADLaM Display" w:cs="ADLaM Display"/>
          <w:sz w:val="24"/>
          <w:szCs w:val="24"/>
        </w:rPr>
        <w:tab/>
      </w:r>
    </w:p>
    <w:bookmarkEnd w:id="7"/>
    <w:p w14:paraId="4364F794" w14:textId="7E80C7E9"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057544BD" w14:textId="77777777" w:rsidR="008F2D2C" w:rsidRPr="0056148C" w:rsidRDefault="008F2D2C" w:rsidP="00CE2C96">
      <w:pPr>
        <w:rPr>
          <w:rFonts w:ascii="ADLaM Display" w:hAnsi="ADLaM Display" w:cs="ADLaM Display"/>
          <w:sz w:val="24"/>
          <w:szCs w:val="24"/>
        </w:rPr>
      </w:pPr>
    </w:p>
    <w:p w14:paraId="137AB040" w14:textId="77777777" w:rsidR="00CE2C96" w:rsidRPr="0056148C" w:rsidRDefault="00CE2C96" w:rsidP="00CE2C96">
      <w:pPr>
        <w:rPr>
          <w:rFonts w:ascii="ADLaM Display" w:hAnsi="ADLaM Display" w:cs="ADLaM Display"/>
          <w:b/>
          <w:bCs/>
          <w:sz w:val="24"/>
          <w:szCs w:val="24"/>
        </w:rPr>
      </w:pPr>
      <w:r w:rsidRPr="0056148C">
        <w:rPr>
          <w:rFonts w:ascii="ADLaM Display" w:hAnsi="ADLaM Display" w:cs="ADLaM Display"/>
          <w:b/>
          <w:bCs/>
          <w:sz w:val="24"/>
          <w:szCs w:val="24"/>
        </w:rPr>
        <w:t>Poster #14</w:t>
      </w:r>
    </w:p>
    <w:p w14:paraId="64C845AA" w14:textId="77777777" w:rsidR="00CE2C96" w:rsidRPr="0056148C" w:rsidRDefault="00CE2C96" w:rsidP="00CE2C96">
      <w:pPr>
        <w:rPr>
          <w:rFonts w:ascii="ADLaM Display" w:hAnsi="ADLaM Display" w:cs="ADLaM Display"/>
          <w:b/>
          <w:sz w:val="24"/>
          <w:szCs w:val="24"/>
        </w:rPr>
      </w:pPr>
    </w:p>
    <w:p w14:paraId="7225705C"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Effects of LDL treatment on cell signaling associated with the PI3K and P38 pathways in human skin fibroblasts</w:t>
      </w:r>
    </w:p>
    <w:p w14:paraId="21545EF4" w14:textId="77777777" w:rsidR="00CE2C96" w:rsidRPr="0056148C" w:rsidRDefault="00CE2C96" w:rsidP="00CE2C96">
      <w:pPr>
        <w:rPr>
          <w:rFonts w:ascii="ADLaM Display" w:hAnsi="ADLaM Display" w:cs="ADLaM Display"/>
          <w:b/>
          <w:sz w:val="24"/>
          <w:szCs w:val="24"/>
        </w:rPr>
      </w:pPr>
    </w:p>
    <w:p w14:paraId="3CCB6EEA" w14:textId="33697EE4"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Marybeth M. Griffin, Cortesia L. Baker, Morgan L. Bright, Julia H. </w:t>
      </w:r>
      <w:proofErr w:type="spellStart"/>
      <w:r w:rsidRPr="0056148C">
        <w:rPr>
          <w:rFonts w:ascii="ADLaM Display" w:hAnsi="ADLaM Display" w:cs="ADLaM Display"/>
          <w:b/>
          <w:sz w:val="24"/>
          <w:szCs w:val="24"/>
        </w:rPr>
        <w:t>Fulianty</w:t>
      </w:r>
      <w:proofErr w:type="spellEnd"/>
      <w:r w:rsidR="00CF1294">
        <w:rPr>
          <w:rFonts w:ascii="ADLaM Display" w:hAnsi="ADLaM Display" w:cs="ADLaM Display"/>
          <w:b/>
          <w:sz w:val="24"/>
          <w:szCs w:val="24"/>
        </w:rPr>
        <w:t>-</w:t>
      </w:r>
      <w:r w:rsidRPr="0056148C">
        <w:rPr>
          <w:rFonts w:ascii="ADLaM Display" w:hAnsi="ADLaM Display" w:cs="ADLaM Display"/>
          <w:b/>
          <w:sz w:val="24"/>
          <w:szCs w:val="24"/>
        </w:rPr>
        <w:t>Teasdale, John B. Fulton, Grace M. Pitcock, Lindsey K. Turner, Hannah N. West, Jerry W. Reagan, and Angela A. Whittom Reiken</w:t>
      </w:r>
    </w:p>
    <w:p w14:paraId="636ACA4B" w14:textId="77777777" w:rsidR="00CE2C96" w:rsidRPr="0056148C" w:rsidRDefault="00CE2C96" w:rsidP="00CE2C96">
      <w:pPr>
        <w:rPr>
          <w:rFonts w:ascii="ADLaM Display" w:hAnsi="ADLaM Display" w:cs="ADLaM Display"/>
          <w:sz w:val="24"/>
          <w:szCs w:val="24"/>
        </w:rPr>
      </w:pPr>
    </w:p>
    <w:p w14:paraId="12DF7D6F"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bCs/>
          <w:sz w:val="24"/>
          <w:szCs w:val="24"/>
        </w:rPr>
        <w:t>Cell signaling pathways play crucial roles in regulating cellular functions and maintaining homeostasis. Among these, the PI3K (Phosphoinositide 3-kinase) and P38 (p38 MAPK) pathways have garnered significant attention due to their pivotal roles in various cellular processes, including proliferation, survival, and inflammation. The PI3K (Phosphoinositide 3-kinase) and P38 MAPK (Mitogen-activated protein kinase) pathways play crucial roles in regulating various cellular processes, including cytokinesis—the final stage of cell division. In the context of cytokinesis, these pathways influence the intricate coordination of proteins, including Gro (GRO protein), Gro alpha, GCP-2 (granulocyte chemotactic protein-2), IGF-1 (Insulin-like growth factor 1), and IGF-1R (Insulin-like growth factor 1 receptor). This analysis aims to determine changes in the expression of proteins involved in cytokinesis in human skin fibroblasts treated with LDL.  Membrane-based antibody arrays were used to detect protein expression and the LDL-treated data was normalized to the untreated data. The levels of the proteins of interest (Gro, Gro alpha, GCP-2, IGF-1, and IGF-</w:t>
      </w:r>
      <w:proofErr w:type="spellStart"/>
      <w:r w:rsidRPr="0056148C">
        <w:rPr>
          <w:rFonts w:ascii="ADLaM Display" w:hAnsi="ADLaM Display" w:cs="ADLaM Display"/>
          <w:bCs/>
          <w:sz w:val="24"/>
          <w:szCs w:val="24"/>
        </w:rPr>
        <w:t>IsR</w:t>
      </w:r>
      <w:proofErr w:type="spellEnd"/>
      <w:r w:rsidRPr="0056148C">
        <w:rPr>
          <w:rFonts w:ascii="ADLaM Display" w:hAnsi="ADLaM Display" w:cs="ADLaM Display"/>
          <w:bCs/>
          <w:sz w:val="24"/>
          <w:szCs w:val="24"/>
        </w:rPr>
        <w:t>) involved in the P38 and PI3K pathways increased in the presence of LDL relative to the untreated. By continuing to explore their intricate crosstalk and downstream effectors, this analysis could shed light on the involvement of PI3K and P38 in various diseases, including cancer, inflammatory disorders, and metabolic syndromes. Additionally, the exploration of potential therapeutic targets within these pathways offer valuable insights into the development of novel treatments for a spectrum of human diseases.</w:t>
      </w:r>
    </w:p>
    <w:p w14:paraId="22DBCB2A" w14:textId="77777777" w:rsidR="00CE2C96" w:rsidRPr="0056148C" w:rsidRDefault="00CE2C96" w:rsidP="00CE2C96">
      <w:pPr>
        <w:rPr>
          <w:rFonts w:ascii="ADLaM Display" w:hAnsi="ADLaM Display" w:cs="ADLaM Display"/>
          <w:sz w:val="24"/>
          <w:szCs w:val="24"/>
        </w:rPr>
      </w:pPr>
    </w:p>
    <w:p w14:paraId="650DDACE" w14:textId="77777777" w:rsidR="00CE2C96" w:rsidRPr="0056148C" w:rsidRDefault="00CE2C96" w:rsidP="00CE2C96">
      <w:pPr>
        <w:rPr>
          <w:rFonts w:ascii="ADLaM Display" w:hAnsi="ADLaM Display" w:cs="ADLaM Display"/>
          <w:sz w:val="24"/>
          <w:szCs w:val="24"/>
        </w:rPr>
      </w:pPr>
      <w:bookmarkStart w:id="8" w:name="_Hlk152164075"/>
      <w:r w:rsidRPr="0056148C">
        <w:rPr>
          <w:rFonts w:ascii="ADLaM Display" w:hAnsi="ADLaM Display" w:cs="ADLaM Display"/>
          <w:sz w:val="24"/>
          <w:szCs w:val="24"/>
        </w:rPr>
        <w:t>PRESENTING AUTHOR:  Marybeth M. Griffin</w:t>
      </w:r>
    </w:p>
    <w:bookmarkEnd w:id="8"/>
    <w:p w14:paraId="5F8FF4CA"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Biological Sciences</w:t>
      </w:r>
      <w:r w:rsidRPr="0056148C">
        <w:rPr>
          <w:rFonts w:ascii="ADLaM Display" w:hAnsi="ADLaM Display" w:cs="ADLaM Display"/>
          <w:sz w:val="24"/>
          <w:szCs w:val="24"/>
        </w:rPr>
        <w:tab/>
      </w:r>
    </w:p>
    <w:p w14:paraId="30AECF10"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MENTORS:  Angela Whittom Reiken and Jerry W. Reagan</w:t>
      </w:r>
      <w:r w:rsidRPr="0056148C">
        <w:rPr>
          <w:rFonts w:ascii="ADLaM Display" w:hAnsi="ADLaM Display" w:cs="ADLaM Display"/>
          <w:sz w:val="24"/>
          <w:szCs w:val="24"/>
        </w:rPr>
        <w:tab/>
        <w:t xml:space="preserve">   </w:t>
      </w:r>
    </w:p>
    <w:p w14:paraId="3D4A5EF2"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Biological Sciences</w:t>
      </w:r>
      <w:r w:rsidRPr="0056148C">
        <w:rPr>
          <w:rFonts w:ascii="ADLaM Display" w:hAnsi="ADLaM Display" w:cs="ADLaM Display"/>
          <w:sz w:val="24"/>
          <w:szCs w:val="24"/>
        </w:rPr>
        <w:tab/>
      </w:r>
    </w:p>
    <w:p w14:paraId="6929445A" w14:textId="592BDFA5"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6599421A" w14:textId="77777777" w:rsidR="008F2D2C" w:rsidRPr="0056148C" w:rsidRDefault="008F2D2C" w:rsidP="00CE2C96">
      <w:pPr>
        <w:rPr>
          <w:rFonts w:ascii="ADLaM Display" w:hAnsi="ADLaM Display" w:cs="ADLaM Display"/>
          <w:sz w:val="24"/>
          <w:szCs w:val="24"/>
        </w:rPr>
      </w:pPr>
    </w:p>
    <w:p w14:paraId="6F3013BF" w14:textId="77777777" w:rsidR="00CE2C96" w:rsidRPr="0056148C" w:rsidRDefault="00CE2C96" w:rsidP="00CE2C96">
      <w:pPr>
        <w:rPr>
          <w:rFonts w:ascii="ADLaM Display" w:hAnsi="ADLaM Display" w:cs="ADLaM Display"/>
          <w:b/>
          <w:bCs/>
          <w:sz w:val="24"/>
          <w:szCs w:val="24"/>
        </w:rPr>
      </w:pPr>
      <w:r w:rsidRPr="0056148C">
        <w:rPr>
          <w:rFonts w:ascii="ADLaM Display" w:hAnsi="ADLaM Display" w:cs="ADLaM Display"/>
          <w:b/>
          <w:bCs/>
          <w:sz w:val="24"/>
          <w:szCs w:val="24"/>
        </w:rPr>
        <w:t>Poster #15</w:t>
      </w:r>
    </w:p>
    <w:p w14:paraId="22728B89" w14:textId="77777777" w:rsidR="00CE2C96" w:rsidRPr="0056148C" w:rsidRDefault="00CE2C96" w:rsidP="00CE2C96">
      <w:pPr>
        <w:rPr>
          <w:rFonts w:ascii="ADLaM Display" w:hAnsi="ADLaM Display" w:cs="ADLaM Display"/>
          <w:b/>
          <w:sz w:val="24"/>
          <w:szCs w:val="24"/>
        </w:rPr>
      </w:pPr>
    </w:p>
    <w:p w14:paraId="1F5FD812"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Effect of LDL treatment on pathways mediated by IGF-related proteins</w:t>
      </w:r>
      <w:r w:rsidRPr="0056148C">
        <w:rPr>
          <w:rFonts w:ascii="ADLaM Display" w:hAnsi="ADLaM Display" w:cs="ADLaM Display"/>
          <w:b/>
          <w:sz w:val="24"/>
          <w:szCs w:val="24"/>
        </w:rPr>
        <w:tab/>
      </w:r>
    </w:p>
    <w:p w14:paraId="3AF0E116" w14:textId="77777777" w:rsidR="00CE2C96" w:rsidRPr="0056148C" w:rsidRDefault="00CE2C96" w:rsidP="00CE2C96">
      <w:pPr>
        <w:rPr>
          <w:rFonts w:ascii="ADLaM Display" w:hAnsi="ADLaM Display" w:cs="ADLaM Display"/>
          <w:b/>
          <w:sz w:val="24"/>
          <w:szCs w:val="24"/>
        </w:rPr>
      </w:pPr>
    </w:p>
    <w:p w14:paraId="45F7EBD3" w14:textId="5F14E555"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John B. Fulton, Cortesia L. Baker, Morgan L. Bright, Julia H. </w:t>
      </w:r>
      <w:proofErr w:type="spellStart"/>
      <w:r w:rsidRPr="0056148C">
        <w:rPr>
          <w:rFonts w:ascii="ADLaM Display" w:hAnsi="ADLaM Display" w:cs="ADLaM Display"/>
          <w:b/>
          <w:sz w:val="24"/>
          <w:szCs w:val="24"/>
        </w:rPr>
        <w:t>Fulianty</w:t>
      </w:r>
      <w:proofErr w:type="spellEnd"/>
      <w:r w:rsidR="00CF1294">
        <w:rPr>
          <w:rFonts w:ascii="ADLaM Display" w:hAnsi="ADLaM Display" w:cs="ADLaM Display"/>
          <w:b/>
          <w:sz w:val="24"/>
          <w:szCs w:val="24"/>
        </w:rPr>
        <w:t>-</w:t>
      </w:r>
      <w:r w:rsidRPr="0056148C">
        <w:rPr>
          <w:rFonts w:ascii="ADLaM Display" w:hAnsi="ADLaM Display" w:cs="ADLaM Display"/>
          <w:b/>
          <w:sz w:val="24"/>
          <w:szCs w:val="24"/>
        </w:rPr>
        <w:t>Teasdale, Marybeth M. Griffin, Grace M. Pitcock, Lindsey K. Turner, Hannah N. West, Jerry W. Reagan, and Angela A. Whittom Reiken</w:t>
      </w:r>
    </w:p>
    <w:p w14:paraId="531EC788" w14:textId="77777777" w:rsidR="00CE2C96" w:rsidRPr="0056148C" w:rsidRDefault="00CE2C96" w:rsidP="00CE2C96">
      <w:pPr>
        <w:rPr>
          <w:rFonts w:ascii="ADLaM Display" w:hAnsi="ADLaM Display" w:cs="ADLaM Display"/>
          <w:sz w:val="24"/>
          <w:szCs w:val="24"/>
        </w:rPr>
      </w:pPr>
    </w:p>
    <w:p w14:paraId="5ED989FD"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lastRenderedPageBreak/>
        <w:t>Fibroblasts are distributed in a wide variety of tissues, and they constitute approximately 10% of body mass. So, the concentration of IGFBPs in the circulation might be influenced by the production of IGFBPs from fibroblasts. LDL is considered the “bad cholesterol” due to the number of adverse effects it can have on the human body. In order to discover some of the effects of LDL on pathways that are signaled by the binding of IGF-1sR in human skin fibroblasts, changes in protein expression were identified following LDL treatment. Two groups of cells were used for the experiments, with the experimental group treated with LDL for 24 hours and the control group untreated. Cells were harvested and lysed followed by protein detection via antibody arrays and analysis of the data to determine the differences in protein expression between the experimental and control groups. Relative to the control group, the experimental group had a lower relative expression of IGF-2 with only a slight increase in IGF-1. IGF-1sR and TNF-alpha expression were also increased. LDL treatment increased the expression of most IGFBPs with the exception of IGFBP-5, which could indicate a decrease in proliferation and differentiation.</w:t>
      </w:r>
    </w:p>
    <w:p w14:paraId="5A8FAA17"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ab/>
      </w:r>
    </w:p>
    <w:p w14:paraId="547D25DF"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John B. Fulton</w:t>
      </w:r>
    </w:p>
    <w:p w14:paraId="6022BCF8"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Biological Sciences</w:t>
      </w:r>
      <w:r w:rsidRPr="0056148C">
        <w:rPr>
          <w:rFonts w:ascii="ADLaM Display" w:hAnsi="ADLaM Display" w:cs="ADLaM Display"/>
          <w:sz w:val="24"/>
          <w:szCs w:val="24"/>
        </w:rPr>
        <w:tab/>
      </w:r>
    </w:p>
    <w:p w14:paraId="2FB85195"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MENTORS:  Angela Whittom Reiken and Jerry W. Reagan</w:t>
      </w:r>
      <w:r w:rsidRPr="0056148C">
        <w:rPr>
          <w:rFonts w:ascii="ADLaM Display" w:hAnsi="ADLaM Display" w:cs="ADLaM Display"/>
          <w:sz w:val="24"/>
          <w:szCs w:val="24"/>
        </w:rPr>
        <w:tab/>
        <w:t xml:space="preserve">   </w:t>
      </w:r>
    </w:p>
    <w:p w14:paraId="4D1E92A7"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Biological Sciences</w:t>
      </w:r>
      <w:r w:rsidRPr="0056148C">
        <w:rPr>
          <w:rFonts w:ascii="ADLaM Display" w:hAnsi="ADLaM Display" w:cs="ADLaM Display"/>
          <w:sz w:val="24"/>
          <w:szCs w:val="24"/>
        </w:rPr>
        <w:tab/>
      </w:r>
    </w:p>
    <w:p w14:paraId="28ECDC1F" w14:textId="77777777" w:rsidR="00CE2C96" w:rsidRPr="0056148C" w:rsidRDefault="00CE2C96" w:rsidP="00CE2C96">
      <w:pPr>
        <w:rPr>
          <w:rFonts w:ascii="ADLaM Display" w:hAnsi="ADLaM Display" w:cs="ADLaM Display"/>
          <w:sz w:val="24"/>
          <w:szCs w:val="24"/>
        </w:rPr>
      </w:pPr>
    </w:p>
    <w:p w14:paraId="21C567BB" w14:textId="5FF14C7C"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7B0F3123" w14:textId="77777777" w:rsidR="008F2D2C" w:rsidRPr="0056148C" w:rsidRDefault="008F2D2C" w:rsidP="00CE2C96">
      <w:pPr>
        <w:rPr>
          <w:rFonts w:ascii="ADLaM Display" w:hAnsi="ADLaM Display" w:cs="ADLaM Display"/>
          <w:sz w:val="24"/>
          <w:szCs w:val="24"/>
        </w:rPr>
      </w:pPr>
    </w:p>
    <w:p w14:paraId="2D293BF0" w14:textId="77777777" w:rsidR="00CE2C96" w:rsidRPr="0056148C" w:rsidRDefault="00CE2C96" w:rsidP="00CE2C96">
      <w:pPr>
        <w:rPr>
          <w:rFonts w:ascii="ADLaM Display" w:hAnsi="ADLaM Display" w:cs="ADLaM Display"/>
          <w:b/>
          <w:bCs/>
          <w:sz w:val="24"/>
          <w:szCs w:val="24"/>
        </w:rPr>
      </w:pPr>
      <w:r w:rsidRPr="0056148C">
        <w:rPr>
          <w:rFonts w:ascii="ADLaM Display" w:hAnsi="ADLaM Display" w:cs="ADLaM Display"/>
          <w:b/>
          <w:bCs/>
          <w:sz w:val="24"/>
          <w:szCs w:val="24"/>
        </w:rPr>
        <w:t>Poster #16</w:t>
      </w:r>
    </w:p>
    <w:p w14:paraId="21ED3936" w14:textId="77777777" w:rsidR="00CE2C96" w:rsidRPr="0056148C" w:rsidRDefault="00CE2C96" w:rsidP="00CE2C96">
      <w:pPr>
        <w:rPr>
          <w:rFonts w:ascii="ADLaM Display" w:hAnsi="ADLaM Display" w:cs="ADLaM Display"/>
          <w:sz w:val="24"/>
          <w:szCs w:val="24"/>
        </w:rPr>
      </w:pPr>
    </w:p>
    <w:p w14:paraId="24B889FC"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Effects of LDL treatment on IL-4-mediated signaling pathways</w:t>
      </w:r>
    </w:p>
    <w:p w14:paraId="56925952" w14:textId="77777777" w:rsidR="00CE2C96" w:rsidRPr="0056148C" w:rsidRDefault="00CE2C96" w:rsidP="00CE2C96">
      <w:pPr>
        <w:rPr>
          <w:rFonts w:ascii="ADLaM Display" w:hAnsi="ADLaM Display" w:cs="ADLaM Display"/>
          <w:b/>
          <w:sz w:val="24"/>
          <w:szCs w:val="24"/>
        </w:rPr>
      </w:pPr>
    </w:p>
    <w:p w14:paraId="47797149" w14:textId="355CAE6F"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Morgan L. Bright, Cortesia L. Baker, Julia H. </w:t>
      </w:r>
      <w:proofErr w:type="spellStart"/>
      <w:r w:rsidRPr="0056148C">
        <w:rPr>
          <w:rFonts w:ascii="ADLaM Display" w:hAnsi="ADLaM Display" w:cs="ADLaM Display"/>
          <w:b/>
          <w:sz w:val="24"/>
          <w:szCs w:val="24"/>
        </w:rPr>
        <w:t>Fulianty</w:t>
      </w:r>
      <w:proofErr w:type="spellEnd"/>
      <w:r w:rsidR="00CF1294">
        <w:rPr>
          <w:rFonts w:ascii="ADLaM Display" w:hAnsi="ADLaM Display" w:cs="ADLaM Display"/>
          <w:b/>
          <w:sz w:val="24"/>
          <w:szCs w:val="24"/>
        </w:rPr>
        <w:t>-</w:t>
      </w:r>
      <w:r w:rsidRPr="0056148C">
        <w:rPr>
          <w:rFonts w:ascii="ADLaM Display" w:hAnsi="ADLaM Display" w:cs="ADLaM Display"/>
          <w:b/>
          <w:sz w:val="24"/>
          <w:szCs w:val="24"/>
        </w:rPr>
        <w:t>Teasdale, John B. Fulton, Marybeth M. Griffin, Grace M. Pitcock, Lindsey K. Turner, Hannah N. West, Jerry W. Reagan, and Angela A. Whittom Reiken</w:t>
      </w:r>
    </w:p>
    <w:p w14:paraId="18FBD6D6" w14:textId="77777777" w:rsidR="00CE2C96" w:rsidRPr="0056148C" w:rsidRDefault="00CE2C96" w:rsidP="00CE2C96">
      <w:pPr>
        <w:rPr>
          <w:rFonts w:ascii="ADLaM Display" w:hAnsi="ADLaM Display" w:cs="ADLaM Display"/>
          <w:b/>
          <w:sz w:val="24"/>
          <w:szCs w:val="24"/>
        </w:rPr>
      </w:pPr>
    </w:p>
    <w:p w14:paraId="106D9701" w14:textId="77777777" w:rsidR="00CE2C96" w:rsidRPr="0056148C" w:rsidRDefault="00CE2C96" w:rsidP="008F2D2C">
      <w:pPr>
        <w:jc w:val="both"/>
        <w:rPr>
          <w:rFonts w:ascii="ADLaM Display" w:hAnsi="ADLaM Display" w:cs="ADLaM Display"/>
          <w:sz w:val="24"/>
          <w:szCs w:val="24"/>
        </w:rPr>
      </w:pPr>
      <w:r w:rsidRPr="0056148C">
        <w:rPr>
          <w:rFonts w:ascii="ADLaM Display" w:hAnsi="ADLaM Display" w:cs="ADLaM Display"/>
          <w:sz w:val="24"/>
          <w:szCs w:val="24"/>
        </w:rPr>
        <w:t xml:space="preserve">Antibody arrays were used to analyze the effect of a 24-hour treatment of low- density lipoprotein (LDL) on protein expression using human skin fibroblast cells with an emphasis on IL-4 mediated signaling events. This study has implications in medicine, specifically within the field of immunology. The expression of the proteins of interest (Eotaxin-1, Eotaxin-3, IL-4, IL-5, IL-10, and TARC) was analyzed for LDL-treated cells relative to untreated cells. Membrane-bound antibody arrays were used so the membrane could serve as a solid support. Chemiluminescence was used for the method of detection which is semi-quantitative method of analysis. Upon analysis, Eotaxin-1, Eotaxin-3, IL-4, IL-10, and TARC had increased </w:t>
      </w:r>
      <w:r w:rsidRPr="0056148C">
        <w:rPr>
          <w:rFonts w:ascii="ADLaM Display" w:hAnsi="ADLaM Display" w:cs="ADLaM Display"/>
          <w:sz w:val="24"/>
          <w:szCs w:val="24"/>
        </w:rPr>
        <w:lastRenderedPageBreak/>
        <w:t>expression following LDL treatment while IL-5 had decreased protein expression. Further studies should include protein analysis from additional cell types.</w:t>
      </w:r>
    </w:p>
    <w:p w14:paraId="5746AADF" w14:textId="77777777" w:rsidR="00CE2C96" w:rsidRPr="0056148C" w:rsidRDefault="00CE2C96" w:rsidP="00CE2C96">
      <w:pPr>
        <w:rPr>
          <w:rFonts w:ascii="ADLaM Display" w:hAnsi="ADLaM Display" w:cs="ADLaM Display"/>
          <w:sz w:val="24"/>
          <w:szCs w:val="24"/>
        </w:rPr>
      </w:pPr>
    </w:p>
    <w:p w14:paraId="4D161EFA"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Morgan L. Bright</w:t>
      </w:r>
    </w:p>
    <w:p w14:paraId="64AF4139"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Biological Sciences</w:t>
      </w:r>
      <w:r w:rsidRPr="0056148C">
        <w:rPr>
          <w:rFonts w:ascii="ADLaM Display" w:hAnsi="ADLaM Display" w:cs="ADLaM Display"/>
          <w:sz w:val="24"/>
          <w:szCs w:val="24"/>
        </w:rPr>
        <w:tab/>
      </w:r>
    </w:p>
    <w:p w14:paraId="326610D5"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MENTORS:  Angela Whittom Reiken and Jerry W. Reagan</w:t>
      </w:r>
      <w:r w:rsidRPr="0056148C">
        <w:rPr>
          <w:rFonts w:ascii="ADLaM Display" w:hAnsi="ADLaM Display" w:cs="ADLaM Display"/>
          <w:sz w:val="24"/>
          <w:szCs w:val="24"/>
        </w:rPr>
        <w:tab/>
        <w:t xml:space="preserve">   </w:t>
      </w:r>
    </w:p>
    <w:p w14:paraId="10A08F27"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Biological Sciences</w:t>
      </w:r>
      <w:r w:rsidRPr="0056148C">
        <w:rPr>
          <w:rFonts w:ascii="ADLaM Display" w:hAnsi="ADLaM Display" w:cs="ADLaM Display"/>
          <w:sz w:val="24"/>
          <w:szCs w:val="24"/>
        </w:rPr>
        <w:tab/>
      </w:r>
    </w:p>
    <w:p w14:paraId="7AA0817D" w14:textId="32C50BA2"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4E46031E" w14:textId="77777777" w:rsidR="008F2D2C" w:rsidRPr="0056148C" w:rsidRDefault="008F2D2C" w:rsidP="00CE2C96">
      <w:pPr>
        <w:rPr>
          <w:rFonts w:ascii="ADLaM Display" w:hAnsi="ADLaM Display" w:cs="ADLaM Display"/>
          <w:sz w:val="24"/>
          <w:szCs w:val="24"/>
        </w:rPr>
      </w:pPr>
    </w:p>
    <w:p w14:paraId="7A948CB2" w14:textId="77777777" w:rsidR="00CE2C96" w:rsidRPr="0056148C" w:rsidRDefault="00CE2C96" w:rsidP="00CE2C96">
      <w:pPr>
        <w:rPr>
          <w:rFonts w:ascii="ADLaM Display" w:hAnsi="ADLaM Display" w:cs="ADLaM Display"/>
          <w:b/>
          <w:bCs/>
          <w:sz w:val="24"/>
          <w:szCs w:val="24"/>
        </w:rPr>
      </w:pPr>
      <w:r w:rsidRPr="0056148C">
        <w:rPr>
          <w:rFonts w:ascii="ADLaM Display" w:hAnsi="ADLaM Display" w:cs="ADLaM Display"/>
          <w:b/>
          <w:bCs/>
          <w:sz w:val="24"/>
          <w:szCs w:val="24"/>
        </w:rPr>
        <w:t>Poster #17</w:t>
      </w:r>
    </w:p>
    <w:p w14:paraId="2FE68545" w14:textId="77777777" w:rsidR="00CE2C96" w:rsidRPr="0056148C" w:rsidRDefault="00CE2C96" w:rsidP="00CE2C96">
      <w:pPr>
        <w:rPr>
          <w:rFonts w:ascii="ADLaM Display" w:hAnsi="ADLaM Display" w:cs="ADLaM Display"/>
          <w:sz w:val="24"/>
          <w:szCs w:val="24"/>
        </w:rPr>
      </w:pPr>
    </w:p>
    <w:p w14:paraId="3993849B"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Detection of parasitic trematodes in commercial catfish ponds</w:t>
      </w:r>
    </w:p>
    <w:p w14:paraId="6B52EE4C" w14:textId="77777777" w:rsidR="00CE2C96" w:rsidRPr="0056148C" w:rsidRDefault="00CE2C96" w:rsidP="00CE2C96">
      <w:pPr>
        <w:rPr>
          <w:rFonts w:ascii="ADLaM Display" w:hAnsi="ADLaM Display" w:cs="ADLaM Display"/>
          <w:b/>
          <w:sz w:val="24"/>
          <w:szCs w:val="24"/>
        </w:rPr>
      </w:pPr>
    </w:p>
    <w:p w14:paraId="1C7F4C82" w14:textId="3BF0324D"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Matthew Sinclair, Haleigh Hassinger, Charles Moore, Emily Rodrigue, Lillian Sisson, Ridge Futral,</w:t>
      </w:r>
      <w:r w:rsidR="008F2D2C" w:rsidRPr="0056148C">
        <w:rPr>
          <w:rFonts w:ascii="ADLaM Display" w:hAnsi="ADLaM Display" w:cs="ADLaM Display"/>
          <w:b/>
          <w:sz w:val="24"/>
          <w:szCs w:val="24"/>
        </w:rPr>
        <w:t xml:space="preserve"> </w:t>
      </w:r>
      <w:r w:rsidRPr="0056148C">
        <w:rPr>
          <w:rFonts w:ascii="ADLaM Display" w:hAnsi="ADLaM Display" w:cs="ADLaM Display"/>
          <w:b/>
          <w:sz w:val="24"/>
          <w:szCs w:val="24"/>
        </w:rPr>
        <w:t xml:space="preserve">Bethanie Prine, Breana Chastang, Daisia </w:t>
      </w:r>
      <w:proofErr w:type="spellStart"/>
      <w:r w:rsidRPr="0056148C">
        <w:rPr>
          <w:rFonts w:ascii="ADLaM Display" w:hAnsi="ADLaM Display" w:cs="ADLaM Display"/>
          <w:b/>
          <w:sz w:val="24"/>
          <w:szCs w:val="24"/>
        </w:rPr>
        <w:t>Rixter</w:t>
      </w:r>
      <w:proofErr w:type="spellEnd"/>
      <w:r w:rsidRPr="0056148C">
        <w:rPr>
          <w:rFonts w:ascii="ADLaM Display" w:hAnsi="ADLaM Display" w:cs="ADLaM Display"/>
          <w:b/>
          <w:sz w:val="24"/>
          <w:szCs w:val="24"/>
        </w:rPr>
        <w:t xml:space="preserve">, </w:t>
      </w:r>
      <w:proofErr w:type="spellStart"/>
      <w:r w:rsidRPr="0056148C">
        <w:rPr>
          <w:rFonts w:ascii="ADLaM Display" w:hAnsi="ADLaM Display" w:cs="ADLaM Display"/>
          <w:b/>
          <w:sz w:val="24"/>
          <w:szCs w:val="24"/>
        </w:rPr>
        <w:t>Jingxuan</w:t>
      </w:r>
      <w:proofErr w:type="spellEnd"/>
      <w:r w:rsidRPr="0056148C">
        <w:rPr>
          <w:rFonts w:ascii="ADLaM Display" w:hAnsi="ADLaM Display" w:cs="ADLaM Display"/>
          <w:b/>
          <w:sz w:val="24"/>
          <w:szCs w:val="24"/>
        </w:rPr>
        <w:t xml:space="preserve"> Wan, Tyler Welch, and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w:t>
      </w:r>
    </w:p>
    <w:p w14:paraId="5AA6DE42" w14:textId="77777777" w:rsidR="00CE2C96" w:rsidRPr="0056148C" w:rsidRDefault="00CE2C96" w:rsidP="00CE2C96">
      <w:pPr>
        <w:rPr>
          <w:rFonts w:ascii="ADLaM Display" w:hAnsi="ADLaM Display" w:cs="ADLaM Display"/>
          <w:sz w:val="24"/>
          <w:szCs w:val="24"/>
        </w:rPr>
      </w:pPr>
    </w:p>
    <w:p w14:paraId="0E6DDA04" w14:textId="18B71D70"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Digenetic trematodes are a major problem for the commercial catfish industry. Trematodes from the</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 xml:space="preserve">genus </w:t>
      </w:r>
      <w:proofErr w:type="spellStart"/>
      <w:r w:rsidRPr="0056148C">
        <w:rPr>
          <w:rFonts w:ascii="ADLaM Display" w:hAnsi="ADLaM Display" w:cs="ADLaM Display"/>
          <w:i/>
          <w:sz w:val="24"/>
          <w:szCs w:val="24"/>
        </w:rPr>
        <w:t>Bolbophorus</w:t>
      </w:r>
      <w:proofErr w:type="spellEnd"/>
      <w:r w:rsidRPr="0056148C">
        <w:rPr>
          <w:rFonts w:ascii="ADLaM Display" w:hAnsi="ADLaM Display" w:cs="ADLaM Display"/>
          <w:sz w:val="24"/>
          <w:szCs w:val="24"/>
        </w:rPr>
        <w:t xml:space="preserve"> cause significant economic loss to the Mississippi commercial catfish industry each</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year. These parasites use the gut of the American white pelican (</w:t>
      </w:r>
      <w:r w:rsidRPr="0056148C">
        <w:rPr>
          <w:rFonts w:ascii="ADLaM Display" w:hAnsi="ADLaM Display" w:cs="ADLaM Display"/>
          <w:i/>
          <w:sz w:val="24"/>
          <w:szCs w:val="24"/>
        </w:rPr>
        <w:t xml:space="preserve">Pelecanus </w:t>
      </w:r>
      <w:proofErr w:type="spellStart"/>
      <w:r w:rsidRPr="0056148C">
        <w:rPr>
          <w:rFonts w:ascii="ADLaM Display" w:hAnsi="ADLaM Display" w:cs="ADLaM Display"/>
          <w:i/>
          <w:sz w:val="24"/>
          <w:szCs w:val="24"/>
        </w:rPr>
        <w:t>erythrorhynchos</w:t>
      </w:r>
      <w:proofErr w:type="spellEnd"/>
      <w:r w:rsidRPr="0056148C">
        <w:rPr>
          <w:rFonts w:ascii="ADLaM Display" w:hAnsi="ADLaM Display" w:cs="ADLaM Display"/>
          <w:sz w:val="24"/>
          <w:szCs w:val="24"/>
        </w:rPr>
        <w:t>) and the</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gut of the ram’s horn snail (</w:t>
      </w:r>
      <w:proofErr w:type="spellStart"/>
      <w:r w:rsidRPr="0056148C">
        <w:rPr>
          <w:rFonts w:ascii="ADLaM Display" w:hAnsi="ADLaM Display" w:cs="ADLaM Display"/>
          <w:i/>
          <w:sz w:val="24"/>
          <w:szCs w:val="24"/>
        </w:rPr>
        <w:t>Planorbella</w:t>
      </w:r>
      <w:proofErr w:type="spellEnd"/>
      <w:r w:rsidRPr="0056148C">
        <w:rPr>
          <w:rFonts w:ascii="ADLaM Display" w:hAnsi="ADLaM Display" w:cs="ADLaM Display"/>
          <w:i/>
          <w:sz w:val="24"/>
          <w:szCs w:val="24"/>
        </w:rPr>
        <w:t xml:space="preserve"> </w:t>
      </w:r>
      <w:proofErr w:type="spellStart"/>
      <w:r w:rsidRPr="0056148C">
        <w:rPr>
          <w:rFonts w:ascii="ADLaM Display" w:hAnsi="ADLaM Display" w:cs="ADLaM Display"/>
          <w:i/>
          <w:sz w:val="24"/>
          <w:szCs w:val="24"/>
        </w:rPr>
        <w:t>trivolvis</w:t>
      </w:r>
      <w:proofErr w:type="spellEnd"/>
      <w:r w:rsidRPr="0056148C">
        <w:rPr>
          <w:rFonts w:ascii="ADLaM Display" w:hAnsi="ADLaM Display" w:cs="ADLaM Display"/>
          <w:sz w:val="24"/>
          <w:szCs w:val="24"/>
        </w:rPr>
        <w:t>) as intermediate hosts, where these hosts can be</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 xml:space="preserve">infected with </w:t>
      </w:r>
      <w:r w:rsidRPr="0056148C">
        <w:rPr>
          <w:rFonts w:ascii="ADLaM Display" w:hAnsi="ADLaM Display" w:cs="ADLaM Display"/>
          <w:i/>
          <w:sz w:val="24"/>
          <w:szCs w:val="24"/>
        </w:rPr>
        <w:t xml:space="preserve">B. </w:t>
      </w:r>
      <w:proofErr w:type="spellStart"/>
      <w:r w:rsidRPr="0056148C">
        <w:rPr>
          <w:rFonts w:ascii="ADLaM Display" w:hAnsi="ADLaM Display" w:cs="ADLaM Display"/>
          <w:i/>
          <w:sz w:val="24"/>
          <w:szCs w:val="24"/>
        </w:rPr>
        <w:t>damnificus</w:t>
      </w:r>
      <w:proofErr w:type="spellEnd"/>
      <w:r w:rsidRPr="0056148C">
        <w:rPr>
          <w:rFonts w:ascii="ADLaM Display" w:hAnsi="ADLaM Display" w:cs="ADLaM Display"/>
          <w:i/>
          <w:sz w:val="24"/>
          <w:szCs w:val="24"/>
        </w:rPr>
        <w:t xml:space="preserve"> </w:t>
      </w:r>
      <w:r w:rsidRPr="0056148C">
        <w:rPr>
          <w:rFonts w:ascii="ADLaM Display" w:hAnsi="ADLaM Display" w:cs="ADLaM Display"/>
          <w:sz w:val="24"/>
          <w:szCs w:val="24"/>
        </w:rPr>
        <w:t xml:space="preserve">and </w:t>
      </w:r>
      <w:proofErr w:type="spellStart"/>
      <w:r w:rsidRPr="0056148C">
        <w:rPr>
          <w:rFonts w:ascii="ADLaM Display" w:hAnsi="ADLaM Display" w:cs="ADLaM Display"/>
          <w:i/>
          <w:sz w:val="24"/>
          <w:szCs w:val="24"/>
        </w:rPr>
        <w:t>Bolbophorus</w:t>
      </w:r>
      <w:proofErr w:type="spellEnd"/>
      <w:r w:rsidRPr="0056148C">
        <w:rPr>
          <w:rFonts w:ascii="ADLaM Display" w:hAnsi="ADLaM Display" w:cs="ADLaM Display"/>
          <w:sz w:val="24"/>
          <w:szCs w:val="24"/>
        </w:rPr>
        <w:t xml:space="preserve"> type II trematodes simultaneously. </w:t>
      </w:r>
      <w:proofErr w:type="spellStart"/>
      <w:r w:rsidRPr="0056148C">
        <w:rPr>
          <w:rFonts w:ascii="ADLaM Display" w:hAnsi="ADLaM Display" w:cs="ADLaM Display"/>
          <w:i/>
          <w:sz w:val="24"/>
          <w:szCs w:val="24"/>
        </w:rPr>
        <w:t>Bolbophorus</w:t>
      </w:r>
      <w:proofErr w:type="spellEnd"/>
      <w:r w:rsidRPr="0056148C">
        <w:rPr>
          <w:rFonts w:ascii="ADLaM Display" w:hAnsi="ADLaM Display" w:cs="ADLaM Display"/>
          <w:sz w:val="24"/>
          <w:szCs w:val="24"/>
        </w:rPr>
        <w:t xml:space="preserve"> infections</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causes visible skin lesions and mortality in commercial catfish, where infected catfish refuse to eat and</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 xml:space="preserve">eventual waste away. Since </w:t>
      </w:r>
      <w:proofErr w:type="spellStart"/>
      <w:r w:rsidRPr="0056148C">
        <w:rPr>
          <w:rFonts w:ascii="ADLaM Display" w:hAnsi="ADLaM Display" w:cs="ADLaM Display"/>
          <w:i/>
          <w:sz w:val="24"/>
          <w:szCs w:val="24"/>
        </w:rPr>
        <w:t>Bolbophorus</w:t>
      </w:r>
      <w:proofErr w:type="spellEnd"/>
      <w:r w:rsidRPr="0056148C">
        <w:rPr>
          <w:rFonts w:ascii="ADLaM Display" w:hAnsi="ADLaM Display" w:cs="ADLaM Display"/>
          <w:sz w:val="24"/>
          <w:szCs w:val="24"/>
        </w:rPr>
        <w:t xml:space="preserve"> infect the gut of their hosts, we hypothesized that</w:t>
      </w:r>
      <w:r w:rsidR="00F128BA" w:rsidRPr="0056148C">
        <w:rPr>
          <w:rFonts w:ascii="ADLaM Display" w:hAnsi="ADLaM Display" w:cs="ADLaM Display"/>
          <w:sz w:val="24"/>
          <w:szCs w:val="24"/>
        </w:rPr>
        <w:t xml:space="preserve"> </w:t>
      </w:r>
      <w:proofErr w:type="spellStart"/>
      <w:r w:rsidRPr="0056148C">
        <w:rPr>
          <w:rFonts w:ascii="ADLaM Display" w:hAnsi="ADLaM Display" w:cs="ADLaM Display"/>
          <w:i/>
          <w:sz w:val="24"/>
          <w:szCs w:val="24"/>
        </w:rPr>
        <w:t>Bolbophorus</w:t>
      </w:r>
      <w:proofErr w:type="spellEnd"/>
      <w:r w:rsidRPr="0056148C">
        <w:rPr>
          <w:rFonts w:ascii="ADLaM Display" w:hAnsi="ADLaM Display" w:cs="ADLaM Display"/>
          <w:sz w:val="24"/>
          <w:szCs w:val="24"/>
        </w:rPr>
        <w:t xml:space="preserve"> may also infect the gut of commercial catfish resulting in mortality. In this study, we</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collected Mississippi commercial catfish and snails from Control ponds, where there were no visible</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 xml:space="preserve">signs of </w:t>
      </w:r>
      <w:proofErr w:type="spellStart"/>
      <w:r w:rsidRPr="0056148C">
        <w:rPr>
          <w:rFonts w:ascii="ADLaM Display" w:hAnsi="ADLaM Display" w:cs="ADLaM Display"/>
          <w:i/>
          <w:sz w:val="24"/>
          <w:szCs w:val="24"/>
        </w:rPr>
        <w:t>Bolbophorus</w:t>
      </w:r>
      <w:proofErr w:type="spellEnd"/>
      <w:r w:rsidRPr="0056148C">
        <w:rPr>
          <w:rFonts w:ascii="ADLaM Display" w:hAnsi="ADLaM Display" w:cs="ADLaM Display"/>
          <w:sz w:val="24"/>
          <w:szCs w:val="24"/>
        </w:rPr>
        <w:t xml:space="preserve"> infections and from ponds where there were visible signs of infection. We tested</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 xml:space="preserve">catfish skin and gut samples as well as snail gut samples for </w:t>
      </w:r>
      <w:r w:rsidRPr="0056148C">
        <w:rPr>
          <w:rFonts w:ascii="ADLaM Display" w:hAnsi="ADLaM Display" w:cs="ADLaM Display"/>
          <w:i/>
          <w:sz w:val="24"/>
          <w:szCs w:val="24"/>
        </w:rPr>
        <w:t xml:space="preserve">B. </w:t>
      </w:r>
      <w:proofErr w:type="spellStart"/>
      <w:r w:rsidRPr="0056148C">
        <w:rPr>
          <w:rFonts w:ascii="ADLaM Display" w:hAnsi="ADLaM Display" w:cs="ADLaM Display"/>
          <w:i/>
          <w:sz w:val="24"/>
          <w:szCs w:val="24"/>
        </w:rPr>
        <w:t>damnificus</w:t>
      </w:r>
      <w:proofErr w:type="spellEnd"/>
      <w:r w:rsidRPr="0056148C">
        <w:rPr>
          <w:rFonts w:ascii="ADLaM Display" w:hAnsi="ADLaM Display" w:cs="ADLaM Display"/>
          <w:i/>
          <w:sz w:val="24"/>
          <w:szCs w:val="24"/>
        </w:rPr>
        <w:t xml:space="preserve"> </w:t>
      </w:r>
      <w:r w:rsidRPr="0056148C">
        <w:rPr>
          <w:rFonts w:ascii="ADLaM Display" w:hAnsi="ADLaM Display" w:cs="ADLaM Display"/>
          <w:sz w:val="24"/>
          <w:szCs w:val="24"/>
        </w:rPr>
        <w:t>and</w:t>
      </w:r>
      <w:r w:rsidRPr="0056148C">
        <w:rPr>
          <w:rFonts w:ascii="ADLaM Display" w:hAnsi="ADLaM Display" w:cs="ADLaM Display"/>
          <w:i/>
          <w:sz w:val="24"/>
          <w:szCs w:val="24"/>
        </w:rPr>
        <w:t xml:space="preserve"> </w:t>
      </w:r>
      <w:proofErr w:type="spellStart"/>
      <w:r w:rsidRPr="0056148C">
        <w:rPr>
          <w:rFonts w:ascii="ADLaM Display" w:hAnsi="ADLaM Display" w:cs="ADLaM Display"/>
          <w:i/>
          <w:sz w:val="24"/>
          <w:szCs w:val="24"/>
        </w:rPr>
        <w:t>Bolbophorus</w:t>
      </w:r>
      <w:proofErr w:type="spellEnd"/>
      <w:r w:rsidRPr="0056148C">
        <w:rPr>
          <w:rFonts w:ascii="ADLaM Display" w:hAnsi="ADLaM Display" w:cs="ADLaM Display"/>
          <w:sz w:val="24"/>
          <w:szCs w:val="24"/>
        </w:rPr>
        <w:t xml:space="preserve"> type II</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 xml:space="preserve">trematodes using the widely used 18S PCR diagnostic assay. We found </w:t>
      </w:r>
      <w:r w:rsidRPr="0056148C">
        <w:rPr>
          <w:rFonts w:ascii="ADLaM Display" w:hAnsi="ADLaM Display" w:cs="ADLaM Display"/>
          <w:i/>
          <w:sz w:val="24"/>
          <w:szCs w:val="24"/>
        </w:rPr>
        <w:t xml:space="preserve">B. </w:t>
      </w:r>
      <w:proofErr w:type="spellStart"/>
      <w:r w:rsidRPr="0056148C">
        <w:rPr>
          <w:rFonts w:ascii="ADLaM Display" w:hAnsi="ADLaM Display" w:cs="ADLaM Display"/>
          <w:i/>
          <w:sz w:val="24"/>
          <w:szCs w:val="24"/>
        </w:rPr>
        <w:t>damnificus</w:t>
      </w:r>
      <w:proofErr w:type="spellEnd"/>
      <w:r w:rsidRPr="0056148C">
        <w:rPr>
          <w:rFonts w:ascii="ADLaM Display" w:hAnsi="ADLaM Display" w:cs="ADLaM Display"/>
          <w:i/>
          <w:sz w:val="24"/>
          <w:szCs w:val="24"/>
        </w:rPr>
        <w:t xml:space="preserve"> </w:t>
      </w:r>
      <w:r w:rsidRPr="0056148C">
        <w:rPr>
          <w:rFonts w:ascii="ADLaM Display" w:hAnsi="ADLaM Display" w:cs="ADLaM Display"/>
          <w:sz w:val="24"/>
          <w:szCs w:val="24"/>
        </w:rPr>
        <w:t xml:space="preserve">and </w:t>
      </w:r>
      <w:proofErr w:type="spellStart"/>
      <w:r w:rsidRPr="0056148C">
        <w:rPr>
          <w:rFonts w:ascii="ADLaM Display" w:hAnsi="ADLaM Display" w:cs="ADLaM Display"/>
          <w:i/>
          <w:sz w:val="24"/>
          <w:szCs w:val="24"/>
        </w:rPr>
        <w:t>Bolbophorus</w:t>
      </w:r>
      <w:proofErr w:type="spellEnd"/>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type II positivity in catfish skin and gut samples from both the Control ponds and Infected ponds. We</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 xml:space="preserve">also found </w:t>
      </w:r>
      <w:r w:rsidRPr="0056148C">
        <w:rPr>
          <w:rFonts w:ascii="ADLaM Display" w:hAnsi="ADLaM Display" w:cs="ADLaM Display"/>
          <w:i/>
          <w:sz w:val="24"/>
          <w:szCs w:val="24"/>
        </w:rPr>
        <w:t xml:space="preserve">B. </w:t>
      </w:r>
      <w:proofErr w:type="spellStart"/>
      <w:r w:rsidRPr="0056148C">
        <w:rPr>
          <w:rFonts w:ascii="ADLaM Display" w:hAnsi="ADLaM Display" w:cs="ADLaM Display"/>
          <w:i/>
          <w:sz w:val="24"/>
          <w:szCs w:val="24"/>
        </w:rPr>
        <w:t>damnificus</w:t>
      </w:r>
      <w:proofErr w:type="spellEnd"/>
      <w:r w:rsidRPr="0056148C">
        <w:rPr>
          <w:rFonts w:ascii="ADLaM Display" w:hAnsi="ADLaM Display" w:cs="ADLaM Display"/>
          <w:i/>
          <w:sz w:val="24"/>
          <w:szCs w:val="24"/>
        </w:rPr>
        <w:t xml:space="preserve"> </w:t>
      </w:r>
      <w:r w:rsidRPr="0056148C">
        <w:rPr>
          <w:rFonts w:ascii="ADLaM Display" w:hAnsi="ADLaM Display" w:cs="ADLaM Display"/>
          <w:sz w:val="24"/>
          <w:szCs w:val="24"/>
        </w:rPr>
        <w:t xml:space="preserve">and </w:t>
      </w:r>
      <w:proofErr w:type="spellStart"/>
      <w:r w:rsidRPr="0056148C">
        <w:rPr>
          <w:rFonts w:ascii="ADLaM Display" w:hAnsi="ADLaM Display" w:cs="ADLaM Display"/>
          <w:i/>
          <w:sz w:val="24"/>
          <w:szCs w:val="24"/>
        </w:rPr>
        <w:t>Bolbophorus</w:t>
      </w:r>
      <w:proofErr w:type="spellEnd"/>
      <w:r w:rsidRPr="0056148C">
        <w:rPr>
          <w:rFonts w:ascii="ADLaM Display" w:hAnsi="ADLaM Display" w:cs="ADLaM Display"/>
          <w:sz w:val="24"/>
          <w:szCs w:val="24"/>
        </w:rPr>
        <w:t xml:space="preserve"> type II positivity in snail samples from Control ponds and</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Infected ponds. Our data suggests that the Control ponds were in the early stage of infection, though</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there were no visible lesions, infections were detected in catfish and snail samples. Furthermore, the</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 xml:space="preserve">fact that </w:t>
      </w:r>
      <w:proofErr w:type="spellStart"/>
      <w:r w:rsidRPr="0056148C">
        <w:rPr>
          <w:rFonts w:ascii="ADLaM Display" w:hAnsi="ADLaM Display" w:cs="ADLaM Display"/>
          <w:i/>
          <w:sz w:val="24"/>
          <w:szCs w:val="24"/>
        </w:rPr>
        <w:t>Bolbophorus</w:t>
      </w:r>
      <w:proofErr w:type="spellEnd"/>
      <w:r w:rsidRPr="0056148C">
        <w:rPr>
          <w:rFonts w:ascii="ADLaM Display" w:hAnsi="ADLaM Display" w:cs="ADLaM Display"/>
          <w:sz w:val="24"/>
          <w:szCs w:val="24"/>
        </w:rPr>
        <w:t xml:space="preserve"> infections were detected in the gut of catfish with no sign of infection and with</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 xml:space="preserve">visible infections suggest that </w:t>
      </w:r>
      <w:proofErr w:type="spellStart"/>
      <w:r w:rsidRPr="0056148C">
        <w:rPr>
          <w:rFonts w:ascii="ADLaM Display" w:hAnsi="ADLaM Display" w:cs="ADLaM Display"/>
          <w:i/>
          <w:sz w:val="24"/>
          <w:szCs w:val="24"/>
        </w:rPr>
        <w:t>Bolbophorus</w:t>
      </w:r>
      <w:proofErr w:type="spellEnd"/>
      <w:r w:rsidRPr="0056148C">
        <w:rPr>
          <w:rFonts w:ascii="ADLaM Display" w:hAnsi="ADLaM Display" w:cs="ADLaM Display"/>
          <w:sz w:val="24"/>
          <w:szCs w:val="24"/>
        </w:rPr>
        <w:t xml:space="preserve"> infections of the gut could be a major cause of the digestive</w:t>
      </w:r>
      <w:r w:rsidR="00F128BA" w:rsidRPr="0056148C">
        <w:rPr>
          <w:rFonts w:ascii="ADLaM Display" w:hAnsi="ADLaM Display" w:cs="ADLaM Display"/>
          <w:sz w:val="24"/>
          <w:szCs w:val="24"/>
        </w:rPr>
        <w:t xml:space="preserve"> </w:t>
      </w:r>
      <w:r w:rsidRPr="0056148C">
        <w:rPr>
          <w:rFonts w:ascii="ADLaM Display" w:hAnsi="ADLaM Display" w:cs="ADLaM Display"/>
          <w:sz w:val="24"/>
          <w:szCs w:val="24"/>
        </w:rPr>
        <w:t>issues linked to mortality in this disease pathology.</w:t>
      </w:r>
    </w:p>
    <w:p w14:paraId="27518E97" w14:textId="77777777" w:rsidR="00CE2C96" w:rsidRPr="0056148C" w:rsidRDefault="00CE2C96" w:rsidP="00CE2C96">
      <w:pPr>
        <w:rPr>
          <w:rFonts w:ascii="ADLaM Display" w:hAnsi="ADLaM Display" w:cs="ADLaM Display"/>
          <w:sz w:val="24"/>
          <w:szCs w:val="24"/>
        </w:rPr>
      </w:pPr>
    </w:p>
    <w:p w14:paraId="7ED8071A"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Matthew Sinclair</w:t>
      </w:r>
      <w:r w:rsidRPr="0056148C">
        <w:rPr>
          <w:rFonts w:ascii="ADLaM Display" w:hAnsi="ADLaM Display" w:cs="ADLaM Display"/>
          <w:sz w:val="24"/>
          <w:szCs w:val="24"/>
        </w:rPr>
        <w:tab/>
      </w:r>
    </w:p>
    <w:p w14:paraId="40955EE4"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3D6620C7"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w:t>
      </w:r>
      <w:proofErr w:type="spellStart"/>
      <w:r w:rsidRPr="0056148C">
        <w:rPr>
          <w:rFonts w:ascii="ADLaM Display" w:hAnsi="ADLaM Display" w:cs="ADLaM Display"/>
          <w:sz w:val="24"/>
          <w:szCs w:val="24"/>
        </w:rPr>
        <w:t>Scoty</w:t>
      </w:r>
      <w:proofErr w:type="spellEnd"/>
      <w:r w:rsidRPr="0056148C">
        <w:rPr>
          <w:rFonts w:ascii="ADLaM Display" w:hAnsi="ADLaM Display" w:cs="ADLaM Display"/>
          <w:sz w:val="24"/>
          <w:szCs w:val="24"/>
        </w:rPr>
        <w:t xml:space="preserve"> Hearst </w:t>
      </w:r>
    </w:p>
    <w:p w14:paraId="120444DE"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Chemistry and Biochemistry</w:t>
      </w:r>
    </w:p>
    <w:p w14:paraId="48D2B291" w14:textId="678F7AD2"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56194E2C" w14:textId="77777777" w:rsidR="00CE2C96" w:rsidRPr="0056148C" w:rsidRDefault="00CE2C96" w:rsidP="00CE2C96">
      <w:pPr>
        <w:rPr>
          <w:rFonts w:ascii="ADLaM Display" w:hAnsi="ADLaM Display" w:cs="ADLaM Display"/>
          <w:sz w:val="24"/>
          <w:szCs w:val="24"/>
        </w:rPr>
      </w:pPr>
    </w:p>
    <w:p w14:paraId="23D8E499"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PHYSICAL SCIENCES DIVISION</w:t>
      </w:r>
    </w:p>
    <w:p w14:paraId="52C689AA" w14:textId="77777777" w:rsidR="00CE2C96" w:rsidRPr="0056148C" w:rsidRDefault="00CE2C96" w:rsidP="00CE2C96">
      <w:pPr>
        <w:rPr>
          <w:rFonts w:ascii="ADLaM Display" w:hAnsi="ADLaM Display" w:cs="ADLaM Display"/>
          <w:sz w:val="24"/>
          <w:szCs w:val="24"/>
        </w:rPr>
      </w:pPr>
    </w:p>
    <w:p w14:paraId="259C0E8F"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#18</w:t>
      </w:r>
    </w:p>
    <w:p w14:paraId="6EE74895" w14:textId="77777777" w:rsidR="00CE2C96" w:rsidRPr="0056148C" w:rsidRDefault="00CE2C96" w:rsidP="00CE2C96">
      <w:pPr>
        <w:rPr>
          <w:rFonts w:ascii="ADLaM Display" w:hAnsi="ADLaM Display" w:cs="ADLaM Display"/>
          <w:b/>
          <w:sz w:val="24"/>
          <w:szCs w:val="24"/>
        </w:rPr>
      </w:pPr>
    </w:p>
    <w:p w14:paraId="39D864A8"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Osteo-deer-porosis: Nutrient and heavy metal analysis of weak antlers in Mississippi White-tailed Deer</w:t>
      </w:r>
    </w:p>
    <w:p w14:paraId="3D9A437E" w14:textId="77777777" w:rsidR="00CE2C96" w:rsidRPr="0056148C" w:rsidRDefault="00CE2C96" w:rsidP="00CE2C96">
      <w:pPr>
        <w:rPr>
          <w:rFonts w:ascii="ADLaM Display" w:hAnsi="ADLaM Display" w:cs="ADLaM Display"/>
          <w:b/>
          <w:sz w:val="24"/>
          <w:szCs w:val="24"/>
        </w:rPr>
      </w:pPr>
    </w:p>
    <w:p w14:paraId="621C1708"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Caroline Armstrong, Jose Alfonso Xavier, Lee Yelverton, Marguerite Yelverton, Megan Malone, Trent Selby and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w:t>
      </w:r>
    </w:p>
    <w:p w14:paraId="6AAC7B13" w14:textId="77777777" w:rsidR="00CE2C96" w:rsidRPr="0056148C" w:rsidRDefault="00CE2C96" w:rsidP="00CE2C96">
      <w:pPr>
        <w:rPr>
          <w:rFonts w:ascii="ADLaM Display" w:hAnsi="ADLaM Display" w:cs="ADLaM Display"/>
          <w:sz w:val="24"/>
          <w:szCs w:val="24"/>
        </w:rPr>
      </w:pPr>
    </w:p>
    <w:p w14:paraId="75FA7AB1"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 xml:space="preserve">Osteoporosis is a progressive disease marked by reduced bone density and thinning brittle bones. Osteoporosis is a major concern for Mississippi, where 27% of the population has reduced bone density. Pets can also be impacted by osteoporosis due to aging or poor diet, where globally, researchers have identified many environmental factors and deficiencies linked to osteoporosis making causation location specific. Deer antlers are a unique material that can used to monitor toxic and trace elements in the environment. Deer antlers are regrown each year allowing for elemental analysis of the environment of a particular region over time. Due to their rapid regrowth, antlers can be used to determine essential elements required for healthy bone growth advancing osteoporosis research. Broken antlers are more common in nutritionally stressed animals. Research findings in Europe have indicated that brittle and broken antlers can be caused by magnesium deficiency. Toxic metals such as Pb, Cd, Hg, and As can have a significant impact on bone growth. We hypothesized that deer with brittle antlers or antlers with breaks may have reduce levels of essential trace elements required for normal antler growth or have high levels of toxic metals contamination. To test our hypothesis, we collected bone samples, antler sheds, and antlers harvested by hunters. We used X-ray Densitometry, ICP-OES, and FT-IR to compared healthy antlers to brittle or broken antlers. We speculate that antlers can be used to monitor toxic elements in the environment. Completion of this study could reveal essential elements required for bone growth or reveal environmental contaminates due to toxic metal accumulation within the bone. We suggest that </w:t>
      </w:r>
      <w:r w:rsidRPr="0056148C">
        <w:rPr>
          <w:rFonts w:ascii="ADLaM Display" w:hAnsi="ADLaM Display" w:cs="ADLaM Display"/>
          <w:sz w:val="24"/>
          <w:szCs w:val="24"/>
        </w:rPr>
        <w:lastRenderedPageBreak/>
        <w:t>this research can further the understanding of environmental factors and deficiencies that lead to weak and brittle bones progressing osteoporosis research.</w:t>
      </w:r>
    </w:p>
    <w:p w14:paraId="2541BCA2" w14:textId="77777777" w:rsidR="00CE2C96" w:rsidRPr="0056148C" w:rsidRDefault="00CE2C96" w:rsidP="00CE2C96">
      <w:pPr>
        <w:rPr>
          <w:rFonts w:ascii="ADLaM Display" w:hAnsi="ADLaM Display" w:cs="ADLaM Display"/>
          <w:sz w:val="24"/>
          <w:szCs w:val="24"/>
        </w:rPr>
      </w:pPr>
    </w:p>
    <w:p w14:paraId="65EE4EB8"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Caroline Armstrong</w:t>
      </w:r>
      <w:r w:rsidRPr="0056148C">
        <w:rPr>
          <w:rFonts w:ascii="ADLaM Display" w:hAnsi="ADLaM Display" w:cs="ADLaM Display"/>
          <w:sz w:val="24"/>
          <w:szCs w:val="24"/>
        </w:rPr>
        <w:tab/>
      </w:r>
    </w:p>
    <w:p w14:paraId="024EC7B5"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23501C95"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w:t>
      </w:r>
      <w:proofErr w:type="spellStart"/>
      <w:r w:rsidRPr="0056148C">
        <w:rPr>
          <w:rFonts w:ascii="ADLaM Display" w:hAnsi="ADLaM Display" w:cs="ADLaM Display"/>
          <w:sz w:val="24"/>
          <w:szCs w:val="24"/>
        </w:rPr>
        <w:t>Scoty</w:t>
      </w:r>
      <w:proofErr w:type="spellEnd"/>
      <w:r w:rsidRPr="0056148C">
        <w:rPr>
          <w:rFonts w:ascii="ADLaM Display" w:hAnsi="ADLaM Display" w:cs="ADLaM Display"/>
          <w:sz w:val="24"/>
          <w:szCs w:val="24"/>
        </w:rPr>
        <w:t xml:space="preserve"> Hearst</w:t>
      </w:r>
      <w:r w:rsidRPr="0056148C">
        <w:rPr>
          <w:rFonts w:ascii="ADLaM Display" w:hAnsi="ADLaM Display" w:cs="ADLaM Display"/>
          <w:sz w:val="24"/>
          <w:szCs w:val="24"/>
        </w:rPr>
        <w:tab/>
        <w:t xml:space="preserve">   </w:t>
      </w:r>
    </w:p>
    <w:p w14:paraId="536551F4" w14:textId="77777777" w:rsidR="00CE2C96" w:rsidRPr="0056148C" w:rsidRDefault="00CE2C96" w:rsidP="00CE2C96">
      <w:pPr>
        <w:rPr>
          <w:rFonts w:ascii="ADLaM Display" w:hAnsi="ADLaM Display" w:cs="ADLaM Display"/>
          <w:sz w:val="24"/>
          <w:szCs w:val="24"/>
        </w:rPr>
      </w:pPr>
      <w:bookmarkStart w:id="9" w:name="_Hlk152168806"/>
      <w:r w:rsidRPr="0056148C">
        <w:rPr>
          <w:rFonts w:ascii="ADLaM Display" w:hAnsi="ADLaM Display" w:cs="ADLaM Display"/>
          <w:sz w:val="24"/>
          <w:szCs w:val="24"/>
        </w:rPr>
        <w:t>RESEARCH SPONSOR:  Mississippi College Department of Chemistry and Biochemistry</w:t>
      </w:r>
      <w:bookmarkEnd w:id="9"/>
      <w:r w:rsidRPr="0056148C">
        <w:rPr>
          <w:rFonts w:ascii="ADLaM Display" w:hAnsi="ADLaM Display" w:cs="ADLaM Display"/>
          <w:sz w:val="24"/>
          <w:szCs w:val="24"/>
        </w:rPr>
        <w:tab/>
      </w:r>
    </w:p>
    <w:p w14:paraId="7105D59B" w14:textId="77777777" w:rsidR="00CE2C96" w:rsidRPr="0056148C" w:rsidRDefault="00CE2C96" w:rsidP="00CE2C96">
      <w:pPr>
        <w:rPr>
          <w:rFonts w:ascii="ADLaM Display" w:hAnsi="ADLaM Display" w:cs="ADLaM Display"/>
          <w:sz w:val="24"/>
          <w:szCs w:val="24"/>
        </w:rPr>
      </w:pPr>
    </w:p>
    <w:p w14:paraId="07E07E98" w14:textId="4DA66AE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658E987B" w14:textId="77777777" w:rsidR="00F128BA" w:rsidRPr="0056148C" w:rsidRDefault="00F128BA" w:rsidP="00CE2C96">
      <w:pPr>
        <w:rPr>
          <w:rFonts w:ascii="ADLaM Display" w:hAnsi="ADLaM Display" w:cs="ADLaM Display"/>
          <w:sz w:val="24"/>
          <w:szCs w:val="24"/>
        </w:rPr>
      </w:pPr>
    </w:p>
    <w:p w14:paraId="4A653442" w14:textId="77777777" w:rsidR="00CE2C96" w:rsidRPr="0056148C" w:rsidRDefault="00CE2C96" w:rsidP="00CE2C96">
      <w:pPr>
        <w:rPr>
          <w:rFonts w:ascii="ADLaM Display" w:hAnsi="ADLaM Display" w:cs="ADLaM Display"/>
          <w:b/>
          <w:sz w:val="24"/>
          <w:szCs w:val="24"/>
        </w:rPr>
      </w:pPr>
      <w:bookmarkStart w:id="10" w:name="_Hlk152169693"/>
      <w:r w:rsidRPr="0056148C">
        <w:rPr>
          <w:rFonts w:ascii="ADLaM Display" w:hAnsi="ADLaM Display" w:cs="ADLaM Display"/>
          <w:b/>
          <w:sz w:val="24"/>
          <w:szCs w:val="24"/>
        </w:rPr>
        <w:t>Poster #19</w:t>
      </w:r>
    </w:p>
    <w:p w14:paraId="279293CE" w14:textId="77777777" w:rsidR="00CE2C96" w:rsidRPr="0056148C" w:rsidRDefault="00CE2C96" w:rsidP="00CE2C96">
      <w:pPr>
        <w:rPr>
          <w:rFonts w:ascii="ADLaM Display" w:hAnsi="ADLaM Display" w:cs="ADLaM Display"/>
          <w:sz w:val="24"/>
          <w:szCs w:val="24"/>
        </w:rPr>
      </w:pPr>
    </w:p>
    <w:p w14:paraId="3D3D18C8"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Conventional strain energies of </w:t>
      </w:r>
      <w:proofErr w:type="spellStart"/>
      <w:r w:rsidRPr="0056148C">
        <w:rPr>
          <w:rFonts w:ascii="ADLaM Display" w:hAnsi="ADLaM Display" w:cs="ADLaM Display"/>
          <w:b/>
          <w:sz w:val="24"/>
          <w:szCs w:val="24"/>
        </w:rPr>
        <w:t>thiasilirane</w:t>
      </w:r>
      <w:proofErr w:type="spellEnd"/>
      <w:r w:rsidRPr="0056148C">
        <w:rPr>
          <w:rFonts w:ascii="ADLaM Display" w:hAnsi="ADLaM Display" w:cs="ADLaM Display"/>
          <w:b/>
          <w:sz w:val="24"/>
          <w:szCs w:val="24"/>
        </w:rPr>
        <w:t xml:space="preserve"> and the </w:t>
      </w:r>
      <w:proofErr w:type="spellStart"/>
      <w:r w:rsidRPr="0056148C">
        <w:rPr>
          <w:rFonts w:ascii="ADLaM Display" w:hAnsi="ADLaM Display" w:cs="ADLaM Display"/>
          <w:b/>
          <w:sz w:val="24"/>
          <w:szCs w:val="24"/>
        </w:rPr>
        <w:t>thiasiletanes</w:t>
      </w:r>
      <w:proofErr w:type="spellEnd"/>
    </w:p>
    <w:p w14:paraId="6BEC8D6A" w14:textId="77777777" w:rsidR="00CE2C96" w:rsidRPr="0056148C" w:rsidRDefault="00CE2C96" w:rsidP="00CE2C96">
      <w:pPr>
        <w:rPr>
          <w:rFonts w:ascii="ADLaM Display" w:hAnsi="ADLaM Display" w:cs="ADLaM Display"/>
          <w:b/>
          <w:sz w:val="24"/>
          <w:szCs w:val="24"/>
        </w:rPr>
      </w:pPr>
    </w:p>
    <w:p w14:paraId="6CFA16C3"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Avery C. Foret, Mia K. Hyme, Kayla E. Ryan and David H. Magers</w:t>
      </w:r>
    </w:p>
    <w:p w14:paraId="51482F66" w14:textId="77777777" w:rsidR="00CE2C96" w:rsidRPr="0056148C" w:rsidRDefault="00CE2C96" w:rsidP="00CE2C96">
      <w:pPr>
        <w:rPr>
          <w:rFonts w:ascii="ADLaM Display" w:hAnsi="ADLaM Display" w:cs="ADLaM Display"/>
          <w:sz w:val="24"/>
          <w:szCs w:val="24"/>
        </w:rPr>
      </w:pPr>
    </w:p>
    <w:p w14:paraId="594F3FEF"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 xml:space="preserve">The conventional strain energies for </w:t>
      </w:r>
      <w:proofErr w:type="spellStart"/>
      <w:r w:rsidRPr="0056148C">
        <w:rPr>
          <w:rFonts w:ascii="ADLaM Display" w:hAnsi="ADLaM Display" w:cs="ADLaM Display"/>
          <w:sz w:val="24"/>
          <w:szCs w:val="24"/>
        </w:rPr>
        <w:t>thiasilirane</w:t>
      </w:r>
      <w:proofErr w:type="spellEnd"/>
      <w:r w:rsidRPr="0056148C">
        <w:rPr>
          <w:rFonts w:ascii="ADLaM Display" w:hAnsi="ADLaM Display" w:cs="ADLaM Display"/>
          <w:sz w:val="24"/>
          <w:szCs w:val="24"/>
        </w:rPr>
        <w:t xml:space="preserve">, 1,2-thiasiletane, and 1,3-thisiletane are determined within the </w:t>
      </w:r>
      <w:proofErr w:type="spellStart"/>
      <w:r w:rsidRPr="0056148C">
        <w:rPr>
          <w:rFonts w:ascii="ADLaM Display" w:hAnsi="ADLaM Display" w:cs="ADLaM Display"/>
          <w:sz w:val="24"/>
          <w:szCs w:val="24"/>
        </w:rPr>
        <w:t>isodesmic</w:t>
      </w:r>
      <w:proofErr w:type="spellEnd"/>
      <w:r w:rsidRPr="0056148C">
        <w:rPr>
          <w:rFonts w:ascii="ADLaM Display" w:hAnsi="ADLaM Display" w:cs="ADLaM Display"/>
          <w:sz w:val="24"/>
          <w:szCs w:val="24"/>
        </w:rPr>
        <w:t xml:space="preserve">, </w:t>
      </w:r>
      <w:proofErr w:type="spellStart"/>
      <w:r w:rsidRPr="0056148C">
        <w:rPr>
          <w:rFonts w:ascii="ADLaM Display" w:hAnsi="ADLaM Display" w:cs="ADLaM Display"/>
          <w:sz w:val="24"/>
          <w:szCs w:val="24"/>
        </w:rPr>
        <w:t>homodesmotic</w:t>
      </w:r>
      <w:proofErr w:type="spellEnd"/>
      <w:r w:rsidRPr="0056148C">
        <w:rPr>
          <w:rFonts w:ascii="ADLaM Display" w:hAnsi="ADLaM Display" w:cs="ADLaM Display"/>
          <w:sz w:val="24"/>
          <w:szCs w:val="24"/>
        </w:rPr>
        <w:t xml:space="preserve">, and </w:t>
      </w:r>
      <w:proofErr w:type="spellStart"/>
      <w:r w:rsidRPr="0056148C">
        <w:rPr>
          <w:rFonts w:ascii="ADLaM Display" w:hAnsi="ADLaM Display" w:cs="ADLaM Display"/>
          <w:sz w:val="24"/>
          <w:szCs w:val="24"/>
        </w:rPr>
        <w:t>hyperhomodesmotic</w:t>
      </w:r>
      <w:proofErr w:type="spellEnd"/>
      <w:r w:rsidRPr="0056148C">
        <w:rPr>
          <w:rFonts w:ascii="ADLaM Display" w:hAnsi="ADLaM Display" w:cs="ADLaM Display"/>
          <w:sz w:val="24"/>
          <w:szCs w:val="24"/>
        </w:rPr>
        <w:t xml:space="preserve"> models to investigate the effect of third-row elements on the strain energies of three- and four-membered rings especially the effect of sulfur and silicon. Previous studies in our group indicate that substitution of silicon in cyclopropane raises the conventional strain energy while substitution with sulfur lowers it. Optimum equilibrium geometries, harmonic vibrational frequencies, and corresponding electronic energies are computed for all pertinent molecular systems using self-consistent field (SCF) theory, second-order perturbation theory (MP2), and density functional theory (DFT). The DFT functionals employed are Becke’s three-parameter hybrid functional using the LYP correlation functional, the M06-2X high nonlocality hybrid functional from Truhlar and Zhao, and , and the </w:t>
      </w:r>
      <w:r w:rsidRPr="0056148C">
        <w:rPr>
          <w:rFonts w:ascii="Cambria" w:hAnsi="Cambria" w:cs="Cambria"/>
          <w:sz w:val="24"/>
          <w:szCs w:val="24"/>
        </w:rPr>
        <w:t>ω</w:t>
      </w:r>
      <w:r w:rsidRPr="0056148C">
        <w:rPr>
          <w:rFonts w:ascii="ADLaM Display" w:hAnsi="ADLaM Display" w:cs="ADLaM Display"/>
          <w:sz w:val="24"/>
          <w:szCs w:val="24"/>
        </w:rPr>
        <w:t>B97XD functional from Head-Gordan and coworkers which includes empirical dispersion. The basis sets employed are Dunning and coworkers’ correlation consistent basis sets: cc-</w:t>
      </w:r>
      <w:proofErr w:type="spellStart"/>
      <w:r w:rsidRPr="0056148C">
        <w:rPr>
          <w:rFonts w:ascii="ADLaM Display" w:hAnsi="ADLaM Display" w:cs="ADLaM Display"/>
          <w:sz w:val="24"/>
          <w:szCs w:val="24"/>
        </w:rPr>
        <w:t>pVDZ</w:t>
      </w:r>
      <w:proofErr w:type="spellEnd"/>
      <w:r w:rsidRPr="0056148C">
        <w:rPr>
          <w:rFonts w:ascii="ADLaM Display" w:hAnsi="ADLaM Display" w:cs="ADLaM Display"/>
          <w:sz w:val="24"/>
          <w:szCs w:val="24"/>
        </w:rPr>
        <w:t>, cc-</w:t>
      </w:r>
      <w:proofErr w:type="spellStart"/>
      <w:r w:rsidRPr="0056148C">
        <w:rPr>
          <w:rFonts w:ascii="ADLaM Display" w:hAnsi="ADLaM Display" w:cs="ADLaM Display"/>
          <w:sz w:val="24"/>
          <w:szCs w:val="24"/>
        </w:rPr>
        <w:t>pVTZ</w:t>
      </w:r>
      <w:proofErr w:type="spellEnd"/>
      <w:r w:rsidRPr="0056148C">
        <w:rPr>
          <w:rFonts w:ascii="ADLaM Display" w:hAnsi="ADLaM Display" w:cs="ADLaM Display"/>
          <w:sz w:val="24"/>
          <w:szCs w:val="24"/>
        </w:rPr>
        <w:t>, and cc-</w:t>
      </w:r>
      <w:proofErr w:type="spellStart"/>
      <w:r w:rsidRPr="0056148C">
        <w:rPr>
          <w:rFonts w:ascii="ADLaM Display" w:hAnsi="ADLaM Display" w:cs="ADLaM Display"/>
          <w:sz w:val="24"/>
          <w:szCs w:val="24"/>
        </w:rPr>
        <w:t>pVQZ</w:t>
      </w:r>
      <w:proofErr w:type="spellEnd"/>
      <w:r w:rsidRPr="0056148C">
        <w:rPr>
          <w:rFonts w:ascii="ADLaM Display" w:hAnsi="ADLaM Display" w:cs="ADLaM Display"/>
          <w:sz w:val="24"/>
          <w:szCs w:val="24"/>
        </w:rPr>
        <w:t>. Results are compared to the conventional strain energies of small cyclic hydrocarbons and to other heterocyclic systems.  We gratefully acknowledge support from the Mississippi College Catalysts, the alumni support group of the Department of Chemistry &amp; Biochemistry.</w:t>
      </w:r>
    </w:p>
    <w:p w14:paraId="50549288" w14:textId="77777777" w:rsidR="00CE2C96" w:rsidRPr="0056148C" w:rsidRDefault="00CE2C96" w:rsidP="00CE2C96">
      <w:pPr>
        <w:rPr>
          <w:rFonts w:ascii="ADLaM Display" w:hAnsi="ADLaM Display" w:cs="ADLaM Display"/>
          <w:sz w:val="24"/>
          <w:szCs w:val="24"/>
        </w:rPr>
      </w:pPr>
    </w:p>
    <w:p w14:paraId="57865C06"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Avery C. Foret</w:t>
      </w:r>
    </w:p>
    <w:p w14:paraId="58852C3E"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07FF2D1B"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  David H. Magers</w:t>
      </w:r>
      <w:r w:rsidRPr="0056148C">
        <w:rPr>
          <w:rFonts w:ascii="ADLaM Display" w:hAnsi="ADLaM Display" w:cs="ADLaM Display"/>
          <w:sz w:val="24"/>
          <w:szCs w:val="24"/>
        </w:rPr>
        <w:tab/>
        <w:t xml:space="preserve">   </w:t>
      </w:r>
    </w:p>
    <w:p w14:paraId="63720B78"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SPONSOR:  </w:t>
      </w:r>
      <w:bookmarkStart w:id="11" w:name="_Hlk152172588"/>
      <w:r w:rsidRPr="0056148C">
        <w:rPr>
          <w:rFonts w:ascii="ADLaM Display" w:hAnsi="ADLaM Display" w:cs="ADLaM Display"/>
          <w:sz w:val="24"/>
          <w:szCs w:val="24"/>
        </w:rPr>
        <w:t>Mississippi College Catalysts</w:t>
      </w:r>
      <w:bookmarkEnd w:id="11"/>
      <w:r w:rsidRPr="0056148C">
        <w:rPr>
          <w:rFonts w:ascii="ADLaM Display" w:hAnsi="ADLaM Display" w:cs="ADLaM Display"/>
          <w:sz w:val="24"/>
          <w:szCs w:val="24"/>
        </w:rPr>
        <w:tab/>
      </w:r>
    </w:p>
    <w:p w14:paraId="292EF04F" w14:textId="73F24971"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lastRenderedPageBreak/>
        <w:t>-----------------------------------------------------------------------------------------------</w:t>
      </w:r>
      <w:bookmarkEnd w:id="10"/>
    </w:p>
    <w:p w14:paraId="14FCD93F" w14:textId="77777777" w:rsidR="00F128BA" w:rsidRPr="0056148C" w:rsidRDefault="00F128BA" w:rsidP="00CE2C96">
      <w:pPr>
        <w:rPr>
          <w:rFonts w:ascii="ADLaM Display" w:hAnsi="ADLaM Display" w:cs="ADLaM Display"/>
          <w:sz w:val="24"/>
          <w:szCs w:val="24"/>
        </w:rPr>
      </w:pPr>
    </w:p>
    <w:p w14:paraId="08C5C7E4"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#20</w:t>
      </w:r>
    </w:p>
    <w:p w14:paraId="26922A5B" w14:textId="77777777" w:rsidR="00CE2C96" w:rsidRPr="0056148C" w:rsidRDefault="00CE2C96" w:rsidP="00CE2C96">
      <w:pPr>
        <w:rPr>
          <w:rFonts w:ascii="ADLaM Display" w:hAnsi="ADLaM Display" w:cs="ADLaM Display"/>
          <w:sz w:val="24"/>
          <w:szCs w:val="24"/>
        </w:rPr>
      </w:pPr>
    </w:p>
    <w:p w14:paraId="506FA532"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Holy shards: Elemental analysis of ceramic samples reveals social and trade networks across the Holy Land </w:t>
      </w:r>
    </w:p>
    <w:p w14:paraId="66215B95" w14:textId="77777777" w:rsidR="00CE2C96" w:rsidRPr="0056148C" w:rsidRDefault="00CE2C96" w:rsidP="00CE2C96">
      <w:pPr>
        <w:rPr>
          <w:rFonts w:ascii="ADLaM Display" w:hAnsi="ADLaM Display" w:cs="ADLaM Display"/>
          <w:b/>
          <w:sz w:val="24"/>
          <w:szCs w:val="24"/>
        </w:rPr>
      </w:pPr>
    </w:p>
    <w:p w14:paraId="28C35CF7"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Chinaza Nwaiwu, Alexandria Harris, James Lock, </w:t>
      </w:r>
      <w:proofErr w:type="spellStart"/>
      <w:r w:rsidRPr="0056148C">
        <w:rPr>
          <w:rFonts w:ascii="ADLaM Display" w:hAnsi="ADLaM Display" w:cs="ADLaM Display"/>
          <w:b/>
          <w:sz w:val="24"/>
          <w:szCs w:val="24"/>
        </w:rPr>
        <w:t>Takaye</w:t>
      </w:r>
      <w:proofErr w:type="spellEnd"/>
      <w:r w:rsidRPr="0056148C">
        <w:rPr>
          <w:rFonts w:ascii="ADLaM Display" w:hAnsi="ADLaM Display" w:cs="ADLaM Display"/>
          <w:b/>
          <w:sz w:val="24"/>
          <w:szCs w:val="24"/>
        </w:rPr>
        <w:t xml:space="preserve"> Farmer, Jose Alfonso Xavier, Barbara Parks, Dean Parks, and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w:t>
      </w:r>
    </w:p>
    <w:p w14:paraId="69D2308B" w14:textId="77777777" w:rsidR="00CE2C96" w:rsidRPr="0056148C" w:rsidRDefault="00CE2C96" w:rsidP="00CE2C96">
      <w:pPr>
        <w:rPr>
          <w:rFonts w:ascii="ADLaM Display" w:hAnsi="ADLaM Display" w:cs="ADLaM Display"/>
          <w:sz w:val="24"/>
          <w:szCs w:val="24"/>
        </w:rPr>
      </w:pPr>
    </w:p>
    <w:p w14:paraId="3F9D22E8"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 xml:space="preserve">Pottery, made out of clay and other ceramic materials hardened by heat, is one of man’s oldest inventions. The earliest pottery dates back before the Neolithic period in 29,000 BC. Ceramic pottery served as mainly cooking and storage vessels as well as functional art. Pottery is divided into three major types: earthenware, stoneware and porcelain. Each requires its own specific clay material and varying firing temperatures. The studying pottery provides archaeological insight into cultures of the past. Understanding the unique characteristics of pottery collected from a particular location reveals a great deal the area’s culture such as: technology, sophistication, and trade. In this study, we use ICP-OES to determine the chemical composition of pottery collected from various time periods and locations across the Holy Land. Pottery samples were collected throughout Israel at En Gedi, Hazor, </w:t>
      </w:r>
      <w:proofErr w:type="spellStart"/>
      <w:r w:rsidRPr="0056148C">
        <w:rPr>
          <w:rFonts w:ascii="ADLaM Display" w:hAnsi="ADLaM Display" w:cs="ADLaM Display"/>
          <w:sz w:val="24"/>
          <w:szCs w:val="24"/>
        </w:rPr>
        <w:t>Herodium</w:t>
      </w:r>
      <w:proofErr w:type="spellEnd"/>
      <w:r w:rsidRPr="0056148C">
        <w:rPr>
          <w:rFonts w:ascii="ADLaM Display" w:hAnsi="ADLaM Display" w:cs="ADLaM Display"/>
          <w:sz w:val="24"/>
          <w:szCs w:val="24"/>
        </w:rPr>
        <w:t>, Masada, Timnah, Jerusalem, and Jericho. Samples were also collected from the Crusader’s Banias Fort and Corinth, Greece. Here, we present our results and chemical findings. We speculate that identifying the chemical composition of these archaeological samples will allow us to determine locations with similar or distinct pottery characteristics and provide evidence of shared culture or cultural exchange such as trade. This can provide better insight into the daily life, religion, and social relationships between these vast location and cultures across the Holy Land.</w:t>
      </w:r>
    </w:p>
    <w:p w14:paraId="0A50F307"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ab/>
      </w:r>
    </w:p>
    <w:p w14:paraId="5E8817BA"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PRESENTING AUTHOR:  Chinaza </w:t>
      </w:r>
      <w:proofErr w:type="spellStart"/>
      <w:r w:rsidRPr="0056148C">
        <w:rPr>
          <w:rFonts w:ascii="ADLaM Display" w:hAnsi="ADLaM Display" w:cs="ADLaM Display"/>
          <w:sz w:val="24"/>
          <w:szCs w:val="24"/>
        </w:rPr>
        <w:t>Nwaiwu</w:t>
      </w:r>
      <w:proofErr w:type="spellEnd"/>
      <w:r w:rsidRPr="0056148C">
        <w:rPr>
          <w:rFonts w:ascii="ADLaM Display" w:hAnsi="ADLaM Display" w:cs="ADLaM Display"/>
          <w:sz w:val="24"/>
          <w:szCs w:val="24"/>
        </w:rPr>
        <w:tab/>
      </w:r>
    </w:p>
    <w:p w14:paraId="26031FA7"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60E1FE6A"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w:t>
      </w:r>
      <w:proofErr w:type="spellStart"/>
      <w:r w:rsidRPr="0056148C">
        <w:rPr>
          <w:rFonts w:ascii="ADLaM Display" w:hAnsi="ADLaM Display" w:cs="ADLaM Display"/>
          <w:sz w:val="24"/>
          <w:szCs w:val="24"/>
        </w:rPr>
        <w:t>Scoty</w:t>
      </w:r>
      <w:proofErr w:type="spellEnd"/>
      <w:r w:rsidRPr="0056148C">
        <w:rPr>
          <w:rFonts w:ascii="ADLaM Display" w:hAnsi="ADLaM Display" w:cs="ADLaM Display"/>
          <w:sz w:val="24"/>
          <w:szCs w:val="24"/>
        </w:rPr>
        <w:t xml:space="preserve"> Hearst</w:t>
      </w:r>
      <w:r w:rsidRPr="0056148C">
        <w:rPr>
          <w:rFonts w:ascii="ADLaM Display" w:hAnsi="ADLaM Display" w:cs="ADLaM Display"/>
          <w:sz w:val="24"/>
          <w:szCs w:val="24"/>
        </w:rPr>
        <w:tab/>
        <w:t xml:space="preserve">   </w:t>
      </w:r>
    </w:p>
    <w:p w14:paraId="58EA23EA"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Chemistry and Biochemistry</w:t>
      </w:r>
      <w:r w:rsidRPr="0056148C">
        <w:rPr>
          <w:rFonts w:ascii="ADLaM Display" w:hAnsi="ADLaM Display" w:cs="ADLaM Display"/>
          <w:sz w:val="24"/>
          <w:szCs w:val="24"/>
        </w:rPr>
        <w:tab/>
      </w:r>
    </w:p>
    <w:p w14:paraId="2970A811" w14:textId="77777777" w:rsidR="00CE2C96" w:rsidRPr="0056148C" w:rsidRDefault="00CE2C96" w:rsidP="00CE2C96">
      <w:pPr>
        <w:rPr>
          <w:rFonts w:ascii="ADLaM Display" w:hAnsi="ADLaM Display" w:cs="ADLaM Display"/>
          <w:sz w:val="24"/>
          <w:szCs w:val="24"/>
        </w:rPr>
      </w:pPr>
    </w:p>
    <w:p w14:paraId="61EC68C5" w14:textId="7100ED93"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7C941A10" w14:textId="77777777" w:rsidR="00F128BA" w:rsidRDefault="00F128BA" w:rsidP="00CE2C96">
      <w:pPr>
        <w:rPr>
          <w:rFonts w:ascii="ADLaM Display" w:hAnsi="ADLaM Display" w:cs="ADLaM Display"/>
          <w:sz w:val="24"/>
          <w:szCs w:val="24"/>
        </w:rPr>
      </w:pPr>
    </w:p>
    <w:p w14:paraId="4E82CA44" w14:textId="77777777" w:rsidR="00757EFE" w:rsidRDefault="00757EFE" w:rsidP="00CE2C96">
      <w:pPr>
        <w:rPr>
          <w:rFonts w:ascii="ADLaM Display" w:hAnsi="ADLaM Display" w:cs="ADLaM Display"/>
          <w:sz w:val="24"/>
          <w:szCs w:val="24"/>
        </w:rPr>
      </w:pPr>
    </w:p>
    <w:p w14:paraId="498F4DFE" w14:textId="77777777" w:rsidR="00757EFE" w:rsidRDefault="00757EFE" w:rsidP="00CE2C96">
      <w:pPr>
        <w:rPr>
          <w:rFonts w:ascii="ADLaM Display" w:hAnsi="ADLaM Display" w:cs="ADLaM Display"/>
          <w:sz w:val="24"/>
          <w:szCs w:val="24"/>
        </w:rPr>
      </w:pPr>
    </w:p>
    <w:p w14:paraId="0CFBD1F3" w14:textId="77777777" w:rsidR="00757EFE" w:rsidRDefault="00757EFE" w:rsidP="00CE2C96">
      <w:pPr>
        <w:rPr>
          <w:rFonts w:ascii="ADLaM Display" w:hAnsi="ADLaM Display" w:cs="ADLaM Display"/>
          <w:sz w:val="24"/>
          <w:szCs w:val="24"/>
        </w:rPr>
      </w:pPr>
    </w:p>
    <w:p w14:paraId="457C2A2E" w14:textId="19AFEBF5"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lastRenderedPageBreak/>
        <w:t>Poster #21</w:t>
      </w:r>
    </w:p>
    <w:p w14:paraId="476AEDAB" w14:textId="77777777" w:rsidR="00CE2C96" w:rsidRPr="0056148C" w:rsidRDefault="00CE2C96" w:rsidP="00CE2C96">
      <w:pPr>
        <w:rPr>
          <w:rFonts w:ascii="ADLaM Display" w:hAnsi="ADLaM Display" w:cs="ADLaM Display"/>
          <w:sz w:val="24"/>
          <w:szCs w:val="24"/>
        </w:rPr>
      </w:pPr>
    </w:p>
    <w:p w14:paraId="6C2C937B"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Calculation of conventional strain energies of small heterocycles of carbon and silicon by model reactions</w:t>
      </w:r>
    </w:p>
    <w:p w14:paraId="0522D823" w14:textId="77777777" w:rsidR="00CE2C96" w:rsidRPr="0056148C" w:rsidRDefault="00CE2C96" w:rsidP="00CE2C96">
      <w:pPr>
        <w:rPr>
          <w:rFonts w:ascii="ADLaM Display" w:hAnsi="ADLaM Display" w:cs="ADLaM Display"/>
          <w:b/>
          <w:sz w:val="24"/>
          <w:szCs w:val="24"/>
        </w:rPr>
      </w:pPr>
    </w:p>
    <w:p w14:paraId="24CA7355"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Eli M. Franklin and David H. Magers</w:t>
      </w:r>
    </w:p>
    <w:p w14:paraId="05B75BB3" w14:textId="77777777" w:rsidR="00CE2C96" w:rsidRPr="0056148C" w:rsidRDefault="00CE2C96" w:rsidP="00CE2C96">
      <w:pPr>
        <w:rPr>
          <w:rFonts w:ascii="ADLaM Display" w:hAnsi="ADLaM Display" w:cs="ADLaM Display"/>
          <w:sz w:val="24"/>
          <w:szCs w:val="24"/>
        </w:rPr>
      </w:pPr>
    </w:p>
    <w:p w14:paraId="66459101"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 xml:space="preserve">The conventional strain energies for three- and four-membered heterocycles of carbon and silicon are computed within the </w:t>
      </w:r>
      <w:proofErr w:type="spellStart"/>
      <w:r w:rsidRPr="0056148C">
        <w:rPr>
          <w:rFonts w:ascii="ADLaM Display" w:hAnsi="ADLaM Display" w:cs="ADLaM Display"/>
          <w:sz w:val="24"/>
          <w:szCs w:val="24"/>
        </w:rPr>
        <w:t>isodesmic</w:t>
      </w:r>
      <w:proofErr w:type="spellEnd"/>
      <w:r w:rsidRPr="0056148C">
        <w:rPr>
          <w:rFonts w:ascii="ADLaM Display" w:hAnsi="ADLaM Display" w:cs="ADLaM Display"/>
          <w:sz w:val="24"/>
          <w:szCs w:val="24"/>
        </w:rPr>
        <w:t xml:space="preserve">, </w:t>
      </w:r>
      <w:proofErr w:type="spellStart"/>
      <w:r w:rsidRPr="0056148C">
        <w:rPr>
          <w:rFonts w:ascii="ADLaM Display" w:hAnsi="ADLaM Display" w:cs="ADLaM Display"/>
          <w:sz w:val="24"/>
          <w:szCs w:val="24"/>
        </w:rPr>
        <w:t>homodesmotic</w:t>
      </w:r>
      <w:proofErr w:type="spellEnd"/>
      <w:r w:rsidRPr="0056148C">
        <w:rPr>
          <w:rFonts w:ascii="ADLaM Display" w:hAnsi="ADLaM Display" w:cs="ADLaM Display"/>
          <w:sz w:val="24"/>
          <w:szCs w:val="24"/>
        </w:rPr>
        <w:t xml:space="preserve">, and </w:t>
      </w:r>
      <w:proofErr w:type="spellStart"/>
      <w:r w:rsidRPr="0056148C">
        <w:rPr>
          <w:rFonts w:ascii="ADLaM Display" w:hAnsi="ADLaM Display" w:cs="ADLaM Display"/>
          <w:sz w:val="24"/>
          <w:szCs w:val="24"/>
        </w:rPr>
        <w:t>hyperhomodesmotic</w:t>
      </w:r>
      <w:proofErr w:type="spellEnd"/>
      <w:r w:rsidRPr="0056148C">
        <w:rPr>
          <w:rFonts w:ascii="ADLaM Display" w:hAnsi="ADLaM Display" w:cs="ADLaM Display"/>
          <w:sz w:val="24"/>
          <w:szCs w:val="24"/>
        </w:rPr>
        <w:t xml:space="preserve"> models. </w:t>
      </w:r>
      <w:proofErr w:type="spellStart"/>
      <w:r w:rsidRPr="0056148C">
        <w:rPr>
          <w:rFonts w:ascii="ADLaM Display" w:hAnsi="ADLaM Display" w:cs="ADLaM Display"/>
          <w:sz w:val="24"/>
          <w:szCs w:val="24"/>
        </w:rPr>
        <w:t>Isodesmic</w:t>
      </w:r>
      <w:proofErr w:type="spellEnd"/>
      <w:r w:rsidRPr="0056148C">
        <w:rPr>
          <w:rFonts w:ascii="ADLaM Display" w:hAnsi="ADLaM Display" w:cs="ADLaM Display"/>
          <w:sz w:val="24"/>
          <w:szCs w:val="24"/>
        </w:rPr>
        <w:t xml:space="preserve"> reactions conserve number and types of bonds. </w:t>
      </w:r>
      <w:proofErr w:type="spellStart"/>
      <w:r w:rsidRPr="0056148C">
        <w:rPr>
          <w:rFonts w:ascii="ADLaM Display" w:hAnsi="ADLaM Display" w:cs="ADLaM Display"/>
          <w:sz w:val="24"/>
          <w:szCs w:val="24"/>
        </w:rPr>
        <w:t>Homodesmotic</w:t>
      </w:r>
      <w:proofErr w:type="spellEnd"/>
      <w:r w:rsidRPr="0056148C">
        <w:rPr>
          <w:rFonts w:ascii="ADLaM Display" w:hAnsi="ADLaM Display" w:cs="ADLaM Display"/>
          <w:sz w:val="24"/>
          <w:szCs w:val="24"/>
        </w:rPr>
        <w:t xml:space="preserve"> reactions are </w:t>
      </w:r>
      <w:proofErr w:type="spellStart"/>
      <w:r w:rsidRPr="0056148C">
        <w:rPr>
          <w:rFonts w:ascii="ADLaM Display" w:hAnsi="ADLaM Display" w:cs="ADLaM Display"/>
          <w:sz w:val="24"/>
          <w:szCs w:val="24"/>
        </w:rPr>
        <w:t>isodesmic</w:t>
      </w:r>
      <w:proofErr w:type="spellEnd"/>
      <w:r w:rsidRPr="0056148C">
        <w:rPr>
          <w:rFonts w:ascii="ADLaM Display" w:hAnsi="ADLaM Display" w:cs="ADLaM Display"/>
          <w:sz w:val="24"/>
          <w:szCs w:val="24"/>
        </w:rPr>
        <w:t xml:space="preserve"> reactions which also conserve the valence environment around each atom. </w:t>
      </w:r>
      <w:proofErr w:type="spellStart"/>
      <w:r w:rsidRPr="0056148C">
        <w:rPr>
          <w:rFonts w:ascii="ADLaM Display" w:hAnsi="ADLaM Display" w:cs="ADLaM Display"/>
          <w:sz w:val="24"/>
          <w:szCs w:val="24"/>
        </w:rPr>
        <w:t>Hyperhomodesmotic</w:t>
      </w:r>
      <w:proofErr w:type="spellEnd"/>
      <w:r w:rsidRPr="0056148C">
        <w:rPr>
          <w:rFonts w:ascii="ADLaM Display" w:hAnsi="ADLaM Display" w:cs="ADLaM Display"/>
          <w:sz w:val="24"/>
          <w:szCs w:val="24"/>
        </w:rPr>
        <w:t xml:space="preserve"> reactions are </w:t>
      </w:r>
      <w:proofErr w:type="spellStart"/>
      <w:r w:rsidRPr="0056148C">
        <w:rPr>
          <w:rFonts w:ascii="ADLaM Display" w:hAnsi="ADLaM Display" w:cs="ADLaM Display"/>
          <w:sz w:val="24"/>
          <w:szCs w:val="24"/>
        </w:rPr>
        <w:t>homodesmotic</w:t>
      </w:r>
      <w:proofErr w:type="spellEnd"/>
      <w:r w:rsidRPr="0056148C">
        <w:rPr>
          <w:rFonts w:ascii="ADLaM Display" w:hAnsi="ADLaM Display" w:cs="ADLaM Display"/>
          <w:sz w:val="24"/>
          <w:szCs w:val="24"/>
        </w:rPr>
        <w:t xml:space="preserve"> reactions which conserve the valence environment around each set of two bonded atoms. Computed results for cyclopropane and </w:t>
      </w:r>
      <w:proofErr w:type="spellStart"/>
      <w:r w:rsidRPr="0056148C">
        <w:rPr>
          <w:rFonts w:ascii="ADLaM Display" w:hAnsi="ADLaM Display" w:cs="ADLaM Display"/>
          <w:sz w:val="24"/>
          <w:szCs w:val="24"/>
        </w:rPr>
        <w:t>cyclobutane</w:t>
      </w:r>
      <w:proofErr w:type="spellEnd"/>
      <w:r w:rsidRPr="0056148C">
        <w:rPr>
          <w:rFonts w:ascii="ADLaM Display" w:hAnsi="ADLaM Display" w:cs="ADLaM Display"/>
          <w:sz w:val="24"/>
          <w:szCs w:val="24"/>
        </w:rPr>
        <w:t xml:space="preserve"> are compared with experimental values for these systems to demonstrate the reliability of the method. Optimum equilibrium geometries, harmonic vibrational frequencies, and corresponding electronic energies are computed for all pertinent molecular systems using SCF theory, second-order perturbation theory (MP2), and density functional theory. The DFT functionals employed are Becke’s three-parameter hybrid functional with the Lee-Yang-Parr correlation functional, the M06-2X high nonlocality hybrid functional from Truhlar and Zhao, and the </w:t>
      </w:r>
      <w:r w:rsidRPr="0056148C">
        <w:rPr>
          <w:rFonts w:ascii="Cambria" w:hAnsi="Cambria" w:cs="Cambria"/>
          <w:sz w:val="24"/>
          <w:szCs w:val="24"/>
        </w:rPr>
        <w:t>ω</w:t>
      </w:r>
      <w:r w:rsidRPr="0056148C">
        <w:rPr>
          <w:rFonts w:ascii="ADLaM Display" w:hAnsi="ADLaM Display" w:cs="ADLaM Display"/>
          <w:sz w:val="24"/>
          <w:szCs w:val="24"/>
        </w:rPr>
        <w:t>B97XD functional from Head-Gordan and coworkers which includes empirical dispersion. The basis sets employed are Dunning and coworkers’ correlation consistent basis sets, cc-</w:t>
      </w:r>
      <w:proofErr w:type="spellStart"/>
      <w:r w:rsidRPr="0056148C">
        <w:rPr>
          <w:rFonts w:ascii="ADLaM Display" w:hAnsi="ADLaM Display" w:cs="ADLaM Display"/>
          <w:sz w:val="24"/>
          <w:szCs w:val="24"/>
        </w:rPr>
        <w:t>pVDZ</w:t>
      </w:r>
      <w:proofErr w:type="spellEnd"/>
      <w:r w:rsidRPr="0056148C">
        <w:rPr>
          <w:rFonts w:ascii="ADLaM Display" w:hAnsi="ADLaM Display" w:cs="ADLaM Display"/>
          <w:sz w:val="24"/>
          <w:szCs w:val="24"/>
        </w:rPr>
        <w:t>, cc-</w:t>
      </w:r>
      <w:proofErr w:type="spellStart"/>
      <w:r w:rsidRPr="0056148C">
        <w:rPr>
          <w:rFonts w:ascii="ADLaM Display" w:hAnsi="ADLaM Display" w:cs="ADLaM Display"/>
          <w:sz w:val="24"/>
          <w:szCs w:val="24"/>
        </w:rPr>
        <w:t>pVTZ</w:t>
      </w:r>
      <w:proofErr w:type="spellEnd"/>
      <w:r w:rsidRPr="0056148C">
        <w:rPr>
          <w:rFonts w:ascii="ADLaM Display" w:hAnsi="ADLaM Display" w:cs="ADLaM Display"/>
          <w:sz w:val="24"/>
          <w:szCs w:val="24"/>
        </w:rPr>
        <w:t>, and cc-</w:t>
      </w:r>
      <w:proofErr w:type="spellStart"/>
      <w:r w:rsidRPr="0056148C">
        <w:rPr>
          <w:rFonts w:ascii="ADLaM Display" w:hAnsi="ADLaM Display" w:cs="ADLaM Display"/>
          <w:sz w:val="24"/>
          <w:szCs w:val="24"/>
        </w:rPr>
        <w:t>pVQZ</w:t>
      </w:r>
      <w:proofErr w:type="spellEnd"/>
      <w:r w:rsidRPr="0056148C">
        <w:rPr>
          <w:rFonts w:ascii="ADLaM Display" w:hAnsi="ADLaM Display" w:cs="ADLaM Display"/>
          <w:sz w:val="24"/>
          <w:szCs w:val="24"/>
        </w:rPr>
        <w:t xml:space="preserve">. Results indicate that silicon substitution reduces the conventional strain energy of </w:t>
      </w:r>
      <w:proofErr w:type="spellStart"/>
      <w:r w:rsidRPr="0056148C">
        <w:rPr>
          <w:rFonts w:ascii="ADLaM Display" w:hAnsi="ADLaM Display" w:cs="ADLaM Display"/>
          <w:sz w:val="24"/>
          <w:szCs w:val="24"/>
        </w:rPr>
        <w:t>cyclobutane</w:t>
      </w:r>
      <w:proofErr w:type="spellEnd"/>
      <w:r w:rsidRPr="0056148C">
        <w:rPr>
          <w:rFonts w:ascii="ADLaM Display" w:hAnsi="ADLaM Display" w:cs="ADLaM Display"/>
          <w:sz w:val="24"/>
          <w:szCs w:val="24"/>
        </w:rPr>
        <w:t xml:space="preserve"> most likely due to a reduction of Baeyer strain (bond angle strain), but increases the conventional strain energy in cyclopropane by destroying the stabilizing factor of sigma delocalization. We gratefully acknowledge support from the Mississippi College Catalysts, the alumni support group of the Department of Chemistry &amp; Biochemistry.</w:t>
      </w:r>
    </w:p>
    <w:p w14:paraId="15D8CF4C" w14:textId="77777777" w:rsidR="00CE2C96" w:rsidRPr="0056148C" w:rsidRDefault="00CE2C96" w:rsidP="00CE2C96">
      <w:pPr>
        <w:rPr>
          <w:rFonts w:ascii="ADLaM Display" w:hAnsi="ADLaM Display" w:cs="ADLaM Display"/>
          <w:sz w:val="24"/>
          <w:szCs w:val="24"/>
        </w:rPr>
      </w:pPr>
    </w:p>
    <w:p w14:paraId="39955AB8"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Eli M. Franklin</w:t>
      </w:r>
    </w:p>
    <w:p w14:paraId="31C622F4"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1937C9E1"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  David H. Magers</w:t>
      </w:r>
      <w:r w:rsidRPr="0056148C">
        <w:rPr>
          <w:rFonts w:ascii="ADLaM Display" w:hAnsi="ADLaM Display" w:cs="ADLaM Display"/>
          <w:sz w:val="24"/>
          <w:szCs w:val="24"/>
        </w:rPr>
        <w:tab/>
        <w:t xml:space="preserve">   </w:t>
      </w:r>
    </w:p>
    <w:p w14:paraId="0C486B0C"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Catalysts</w:t>
      </w:r>
      <w:r w:rsidRPr="0056148C">
        <w:rPr>
          <w:rFonts w:ascii="ADLaM Display" w:hAnsi="ADLaM Display" w:cs="ADLaM Display"/>
          <w:sz w:val="24"/>
          <w:szCs w:val="24"/>
        </w:rPr>
        <w:tab/>
      </w:r>
    </w:p>
    <w:p w14:paraId="513F6893" w14:textId="15E5112D"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313DC3AC" w14:textId="77777777" w:rsidR="00F128BA" w:rsidRPr="0056148C" w:rsidRDefault="00F128BA" w:rsidP="00CE2C96">
      <w:pPr>
        <w:rPr>
          <w:rFonts w:ascii="ADLaM Display" w:hAnsi="ADLaM Display" w:cs="ADLaM Display"/>
          <w:sz w:val="24"/>
          <w:szCs w:val="24"/>
        </w:rPr>
      </w:pPr>
    </w:p>
    <w:p w14:paraId="089BB89B"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#22</w:t>
      </w:r>
    </w:p>
    <w:p w14:paraId="5905C6AF" w14:textId="77777777" w:rsidR="00CE2C96" w:rsidRPr="0056148C" w:rsidRDefault="00CE2C96" w:rsidP="00CE2C96">
      <w:pPr>
        <w:rPr>
          <w:rFonts w:ascii="ADLaM Display" w:hAnsi="ADLaM Display" w:cs="ADLaM Display"/>
          <w:b/>
          <w:sz w:val="24"/>
          <w:szCs w:val="24"/>
        </w:rPr>
      </w:pPr>
    </w:p>
    <w:p w14:paraId="4DA40024"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Role of matrix metalloproteinases in the neurodegenerative polyglutamine disease spinocerebellar ataxia type 1</w:t>
      </w:r>
    </w:p>
    <w:p w14:paraId="27A63361" w14:textId="77777777" w:rsidR="00CE2C96" w:rsidRPr="0056148C" w:rsidRDefault="00CE2C96" w:rsidP="00CE2C96">
      <w:pPr>
        <w:rPr>
          <w:rFonts w:ascii="ADLaM Display" w:hAnsi="ADLaM Display" w:cs="ADLaM Display"/>
          <w:b/>
          <w:sz w:val="24"/>
          <w:szCs w:val="24"/>
        </w:rPr>
      </w:pPr>
    </w:p>
    <w:p w14:paraId="2E0DE2F6"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Wilson Hooker, Madison Burton, Kathryn Carpenter, Sydney Melton, Lillian Sisson, and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w:t>
      </w:r>
    </w:p>
    <w:p w14:paraId="65C8BF39" w14:textId="77777777" w:rsidR="00CE2C96" w:rsidRPr="0056148C" w:rsidRDefault="00CE2C96" w:rsidP="00CE2C96">
      <w:pPr>
        <w:rPr>
          <w:rFonts w:ascii="ADLaM Display" w:hAnsi="ADLaM Display" w:cs="ADLaM Display"/>
          <w:sz w:val="24"/>
          <w:szCs w:val="24"/>
        </w:rPr>
      </w:pPr>
    </w:p>
    <w:p w14:paraId="615CCEF6"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Spinocerebellar ataxia type 1 (SCA1) is a fatal neurodegenerative disease caused by a polyglutamine mutation in the ataxin-1 protein. Currently, there is no treatment for SCA1. SCA1 mice display similar neurodegeneration as SCA1 human patients and are the model of choice for exploring treatments for the SCA1 disease. Matrix metalloproteases (MMPs) are present in many cells of the central nervous system. MMPs are endopeptidases that once activated participate in the regulation of diverse physiological and pathological processes. MMPs have gained much attention as therapeutic targets in neurodegenerative disorders due their key role in neuroinflammation, and their destructive degradation of the blood brain barrier. MMPs have been shown to be a therapeutic target in other polyglutamine diseases such as Huntington’s disease. MMPs have been shown to degrade the Huntingtin protein contributing to the neurodegenerative pathology. In this study, we explored the role of MMPs in the SCA1 disease using cell culture and the SCA1 mouse model. Cell culture experiments revealed a possible role of MMPs in the proteolysis of mutant atxin-1 aggregates. Transcriptome analysis of the SCA1 mouse cerebellum revealed significant upregulation of destructive MMPs as compared to WT mice. Currently, we are testing the efficacy of MMP inhibitors in SCA1 mice. As this study progresses, we will test for improvements in neurodegenerative behavior deficits, changes in key neuronal proteins, and a reduction in histological markers of SCA1 neurodegeneration. Completion of this study may reveal that MMPs are possible therapeutic targets that may play a pathogenic role in the SCA1 disease.</w:t>
      </w:r>
    </w:p>
    <w:p w14:paraId="407CAABA" w14:textId="77777777" w:rsidR="00CE2C96" w:rsidRPr="0056148C" w:rsidRDefault="00CE2C96" w:rsidP="00CE2C96">
      <w:pPr>
        <w:rPr>
          <w:rFonts w:ascii="ADLaM Display" w:hAnsi="ADLaM Display" w:cs="ADLaM Display"/>
          <w:sz w:val="24"/>
          <w:szCs w:val="24"/>
        </w:rPr>
      </w:pPr>
    </w:p>
    <w:p w14:paraId="09AE88FA"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PRESENTING AUTHOR: Wilson Hooker </w:t>
      </w:r>
      <w:r w:rsidRPr="0056148C">
        <w:rPr>
          <w:rFonts w:ascii="ADLaM Display" w:hAnsi="ADLaM Display" w:cs="ADLaM Display"/>
          <w:sz w:val="24"/>
          <w:szCs w:val="24"/>
        </w:rPr>
        <w:tab/>
      </w:r>
    </w:p>
    <w:p w14:paraId="07C9856A"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590FD586"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w:t>
      </w:r>
      <w:proofErr w:type="spellStart"/>
      <w:r w:rsidRPr="0056148C">
        <w:rPr>
          <w:rFonts w:ascii="ADLaM Display" w:hAnsi="ADLaM Display" w:cs="ADLaM Display"/>
          <w:sz w:val="24"/>
          <w:szCs w:val="24"/>
        </w:rPr>
        <w:t>Scoty</w:t>
      </w:r>
      <w:proofErr w:type="spellEnd"/>
      <w:r w:rsidRPr="0056148C">
        <w:rPr>
          <w:rFonts w:ascii="ADLaM Display" w:hAnsi="ADLaM Display" w:cs="ADLaM Display"/>
          <w:sz w:val="24"/>
          <w:szCs w:val="24"/>
        </w:rPr>
        <w:t xml:space="preserve"> Hearst</w:t>
      </w:r>
    </w:p>
    <w:p w14:paraId="4F7F615A"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Chemistry and Biochemistry</w:t>
      </w:r>
    </w:p>
    <w:p w14:paraId="64C69435" w14:textId="33B216BE"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492B3B02" w14:textId="77777777" w:rsidR="006F64A3" w:rsidRPr="0056148C" w:rsidRDefault="006F64A3" w:rsidP="00CE2C96">
      <w:pPr>
        <w:rPr>
          <w:rFonts w:ascii="ADLaM Display" w:hAnsi="ADLaM Display" w:cs="ADLaM Display"/>
          <w:sz w:val="24"/>
          <w:szCs w:val="24"/>
        </w:rPr>
      </w:pPr>
    </w:p>
    <w:p w14:paraId="31309F47"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#23</w:t>
      </w:r>
    </w:p>
    <w:p w14:paraId="315B4175" w14:textId="77777777" w:rsidR="00CE2C96" w:rsidRPr="0056148C" w:rsidRDefault="00CE2C96" w:rsidP="00CE2C96">
      <w:pPr>
        <w:rPr>
          <w:rFonts w:ascii="ADLaM Display" w:hAnsi="ADLaM Display" w:cs="ADLaM Display"/>
          <w:sz w:val="24"/>
          <w:szCs w:val="24"/>
        </w:rPr>
      </w:pPr>
    </w:p>
    <w:p w14:paraId="14EAF71B"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Relative stabilities of amino and nitro derivatives of 9-methylanthracene and 9-methylene-9,10-dihydroanthracene</w:t>
      </w:r>
    </w:p>
    <w:p w14:paraId="151672DF" w14:textId="77777777" w:rsidR="00CE2C96" w:rsidRPr="0056148C" w:rsidRDefault="00CE2C96" w:rsidP="00CE2C96">
      <w:pPr>
        <w:rPr>
          <w:rFonts w:ascii="ADLaM Display" w:hAnsi="ADLaM Display" w:cs="ADLaM Display"/>
          <w:b/>
          <w:sz w:val="24"/>
          <w:szCs w:val="24"/>
        </w:rPr>
      </w:pPr>
    </w:p>
    <w:p w14:paraId="194180FF"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Claire E. Stokes, Emily P. Sullivan, and David H. Magers</w:t>
      </w:r>
    </w:p>
    <w:p w14:paraId="00FE8205" w14:textId="77777777" w:rsidR="00CE2C96" w:rsidRPr="0056148C" w:rsidRDefault="00CE2C96" w:rsidP="00CE2C96">
      <w:pPr>
        <w:rPr>
          <w:rFonts w:ascii="ADLaM Display" w:hAnsi="ADLaM Display" w:cs="ADLaM Display"/>
          <w:sz w:val="24"/>
          <w:szCs w:val="24"/>
        </w:rPr>
      </w:pPr>
    </w:p>
    <w:p w14:paraId="3ECEA2F4"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lastRenderedPageBreak/>
        <w:t>In 1949, Clar and Wright reported that 6-methypentacene exists as 6-methylene-6,13-dihydropentacene at room temperature (</w:t>
      </w:r>
      <w:r w:rsidRPr="0056148C">
        <w:rPr>
          <w:rFonts w:ascii="ADLaM Display" w:hAnsi="ADLaM Display" w:cs="ADLaM Display"/>
          <w:i/>
          <w:sz w:val="24"/>
          <w:szCs w:val="24"/>
        </w:rPr>
        <w:t>Nature</w:t>
      </w:r>
      <w:r w:rsidRPr="0056148C">
        <w:rPr>
          <w:rFonts w:ascii="ADLaM Display" w:hAnsi="ADLaM Display" w:cs="ADLaM Display"/>
          <w:sz w:val="24"/>
          <w:szCs w:val="24"/>
        </w:rPr>
        <w:t xml:space="preserve"> 1949, </w:t>
      </w:r>
      <w:r w:rsidRPr="0056148C">
        <w:rPr>
          <w:rFonts w:ascii="ADLaM Display" w:hAnsi="ADLaM Display" w:cs="ADLaM Display"/>
          <w:i/>
          <w:sz w:val="24"/>
          <w:szCs w:val="24"/>
        </w:rPr>
        <w:t>163</w:t>
      </w:r>
      <w:r w:rsidRPr="0056148C">
        <w:rPr>
          <w:rFonts w:ascii="ADLaM Display" w:hAnsi="ADLaM Display" w:cs="ADLaM Display"/>
          <w:sz w:val="24"/>
          <w:szCs w:val="24"/>
        </w:rPr>
        <w:t xml:space="preserve">, 921). Thus, the aromaticity of the central ring and the planarity of the overall compound is destroyed by this shift.  The same does not occur in anthracene. While the 9-methylene derivative of anthracene is a local minimum, the planar 9-methyl derivative is the more stable.  In the current study we investigate if certain derivatives of these anthracene systems stabilize the methylene system relative to the methyl. Specifically, mono-, di-, tri-, tetra-, and penta-amino and nitro derivatives of anthracene are considered. Optimum equilibrium geometries, harmonic vibrational frequencies, and the corresponding zero-point vibrational energies are computed for each set of isomers using density functional theory.  The DFT functionals employed are Becke’s three-parameter hybrid functional with the Lee-Yang-Parr correlation functional, the M06-2X high nonlocality hybrid functional from Truhlar and Zhao, and the </w:t>
      </w:r>
      <w:r w:rsidRPr="0056148C">
        <w:rPr>
          <w:rFonts w:ascii="Cambria" w:hAnsi="Cambria" w:cs="Cambria"/>
          <w:sz w:val="24"/>
          <w:szCs w:val="24"/>
        </w:rPr>
        <w:t>ω</w:t>
      </w:r>
      <w:r w:rsidRPr="0056148C">
        <w:rPr>
          <w:rFonts w:ascii="ADLaM Display" w:hAnsi="ADLaM Display" w:cs="ADLaM Display"/>
          <w:sz w:val="24"/>
          <w:szCs w:val="24"/>
        </w:rPr>
        <w:t>B97XD functional from Head-Gordan and coworkers which includes empirical dispersion.  The basis sets employed are Dunning and coworkers’ correlation consistent basis sets cc-</w:t>
      </w:r>
      <w:proofErr w:type="spellStart"/>
      <w:r w:rsidRPr="0056148C">
        <w:rPr>
          <w:rFonts w:ascii="ADLaM Display" w:hAnsi="ADLaM Display" w:cs="ADLaM Display"/>
          <w:sz w:val="24"/>
          <w:szCs w:val="24"/>
        </w:rPr>
        <w:t>pVDZ</w:t>
      </w:r>
      <w:proofErr w:type="spellEnd"/>
      <w:r w:rsidRPr="0056148C">
        <w:rPr>
          <w:rFonts w:ascii="ADLaM Display" w:hAnsi="ADLaM Display" w:cs="ADLaM Display"/>
          <w:sz w:val="24"/>
          <w:szCs w:val="24"/>
        </w:rPr>
        <w:t xml:space="preserve"> and cc-</w:t>
      </w:r>
      <w:proofErr w:type="spellStart"/>
      <w:r w:rsidRPr="0056148C">
        <w:rPr>
          <w:rFonts w:ascii="ADLaM Display" w:hAnsi="ADLaM Display" w:cs="ADLaM Display"/>
          <w:sz w:val="24"/>
          <w:szCs w:val="24"/>
        </w:rPr>
        <w:t>pVTZ</w:t>
      </w:r>
      <w:proofErr w:type="spellEnd"/>
      <w:r w:rsidRPr="0056148C">
        <w:rPr>
          <w:rFonts w:ascii="ADLaM Display" w:hAnsi="ADLaM Display" w:cs="ADLaM Display"/>
          <w:sz w:val="24"/>
          <w:szCs w:val="24"/>
        </w:rPr>
        <w:t>.  We gratefully acknowledge support from the Mississippi College Catalysts, the alumni support group of the Department of Chemistry &amp; Biochemistry.</w:t>
      </w:r>
    </w:p>
    <w:p w14:paraId="184E39C5" w14:textId="77777777" w:rsidR="00CE2C96" w:rsidRPr="0056148C" w:rsidRDefault="00CE2C96" w:rsidP="00CE2C96">
      <w:pPr>
        <w:rPr>
          <w:rFonts w:ascii="ADLaM Display" w:hAnsi="ADLaM Display" w:cs="ADLaM Display"/>
          <w:sz w:val="24"/>
          <w:szCs w:val="24"/>
        </w:rPr>
      </w:pPr>
    </w:p>
    <w:p w14:paraId="0C0AF251"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Claire E. Stokes</w:t>
      </w:r>
    </w:p>
    <w:p w14:paraId="1AFEC64D"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3B0A2647"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David H. Magers </w:t>
      </w:r>
    </w:p>
    <w:p w14:paraId="0F6B5560"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Catalysts</w:t>
      </w:r>
    </w:p>
    <w:p w14:paraId="23B706B7" w14:textId="521F4B18"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7F70881C" w14:textId="77777777" w:rsidR="00F128BA" w:rsidRPr="0056148C" w:rsidRDefault="00F128BA" w:rsidP="00CE2C96">
      <w:pPr>
        <w:rPr>
          <w:rFonts w:ascii="ADLaM Display" w:hAnsi="ADLaM Display" w:cs="ADLaM Display"/>
          <w:sz w:val="24"/>
          <w:szCs w:val="24"/>
        </w:rPr>
      </w:pPr>
    </w:p>
    <w:p w14:paraId="3F894EDB"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#24</w:t>
      </w:r>
    </w:p>
    <w:p w14:paraId="11A30021" w14:textId="77777777" w:rsidR="00CE2C96" w:rsidRPr="0056148C" w:rsidRDefault="00CE2C96" w:rsidP="00CE2C96">
      <w:pPr>
        <w:rPr>
          <w:rFonts w:ascii="ADLaM Display" w:hAnsi="ADLaM Display" w:cs="ADLaM Display"/>
          <w:sz w:val="24"/>
          <w:szCs w:val="24"/>
        </w:rPr>
      </w:pPr>
    </w:p>
    <w:p w14:paraId="354899ED"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Monitoring toxic metals in marine environments using blue crab (</w:t>
      </w:r>
      <w:r w:rsidRPr="0056148C">
        <w:rPr>
          <w:rFonts w:ascii="ADLaM Display" w:hAnsi="ADLaM Display" w:cs="ADLaM Display"/>
          <w:b/>
          <w:i/>
          <w:sz w:val="24"/>
          <w:szCs w:val="24"/>
        </w:rPr>
        <w:t>Callinectes sapidus</w:t>
      </w:r>
      <w:r w:rsidRPr="0056148C">
        <w:rPr>
          <w:rFonts w:ascii="ADLaM Display" w:hAnsi="ADLaM Display" w:cs="ADLaM Display"/>
          <w:b/>
          <w:sz w:val="24"/>
          <w:szCs w:val="24"/>
        </w:rPr>
        <w:t>) as a sentinel species</w:t>
      </w:r>
    </w:p>
    <w:p w14:paraId="3D45EBD2" w14:textId="77777777" w:rsidR="00CE2C96" w:rsidRPr="0056148C" w:rsidRDefault="00CE2C96" w:rsidP="00CE2C96">
      <w:pPr>
        <w:rPr>
          <w:rFonts w:ascii="ADLaM Display" w:hAnsi="ADLaM Display" w:cs="ADLaM Display"/>
          <w:b/>
          <w:sz w:val="24"/>
          <w:szCs w:val="24"/>
        </w:rPr>
      </w:pPr>
    </w:p>
    <w:p w14:paraId="3E749F25"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Parth Patel and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 </w:t>
      </w:r>
    </w:p>
    <w:p w14:paraId="1B0A2FB3" w14:textId="77777777" w:rsidR="00CE2C96" w:rsidRPr="0056148C" w:rsidRDefault="00CE2C96" w:rsidP="00CE2C96">
      <w:pPr>
        <w:rPr>
          <w:rFonts w:ascii="ADLaM Display" w:hAnsi="ADLaM Display" w:cs="ADLaM Display"/>
          <w:sz w:val="24"/>
          <w:szCs w:val="24"/>
        </w:rPr>
      </w:pPr>
    </w:p>
    <w:p w14:paraId="70D4B706"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Pollution in marine environments is a major concern for marine wildlife and fisheries especially in the Gulf of Mexico and the Persian Gulf. Discharge from the river systems and storm water runoff bring high levels of nutrients and environmental contaminants into the gulf and marine environments. Oil spills, coastal industry, and municipal sites are potential sources of toxic chemicals and pollution from human activities and agriculture being released into the marine watersheds. The levels of these contaminants in marine wildlife is unknown. We hypothesized that the blue crab (</w:t>
      </w:r>
      <w:r w:rsidRPr="0056148C">
        <w:rPr>
          <w:rFonts w:ascii="ADLaM Display" w:hAnsi="ADLaM Display" w:cs="ADLaM Display"/>
          <w:i/>
          <w:sz w:val="24"/>
          <w:szCs w:val="24"/>
        </w:rPr>
        <w:t>Callinectes sapidus</w:t>
      </w:r>
      <w:r w:rsidRPr="0056148C">
        <w:rPr>
          <w:rFonts w:ascii="ADLaM Display" w:hAnsi="ADLaM Display" w:cs="ADLaM Display"/>
          <w:sz w:val="24"/>
          <w:szCs w:val="24"/>
        </w:rPr>
        <w:t xml:space="preserve">) can be used as a sentinel species for monitoring toxic metals in marine environments. To explore this idea, </w:t>
      </w:r>
      <w:r w:rsidRPr="0056148C">
        <w:rPr>
          <w:rFonts w:ascii="ADLaM Display" w:hAnsi="ADLaM Display" w:cs="ADLaM Display"/>
          <w:sz w:val="24"/>
          <w:szCs w:val="24"/>
        </w:rPr>
        <w:lastRenderedPageBreak/>
        <w:t>we analyzed blue crab samples collected for the Gulf of Mexico and the Persian Gulf for toxic metals using an ICP-OES. Here, we compare toxic metals in the blue crabs from both locations to compare these levels with the maximum permissible levels established by World Health Organization, USDA, and Food and Agriculture Organization of the United Nations. We found unique heavy metal contamination in crab samples that varied by location. Overall, our data demonstrates that the blue crab can be used as sentinel species for monitoring toxic metals in marine environments leading to larger field studies.</w:t>
      </w:r>
    </w:p>
    <w:p w14:paraId="2B7E4895" w14:textId="77777777" w:rsidR="00CE2C96" w:rsidRPr="0056148C" w:rsidRDefault="00CE2C96" w:rsidP="00CE2C96">
      <w:pPr>
        <w:rPr>
          <w:rFonts w:ascii="ADLaM Display" w:hAnsi="ADLaM Display" w:cs="ADLaM Display"/>
          <w:sz w:val="24"/>
          <w:szCs w:val="24"/>
        </w:rPr>
      </w:pPr>
    </w:p>
    <w:p w14:paraId="26B34915" w14:textId="77777777" w:rsidR="00CE2C96" w:rsidRPr="0056148C" w:rsidRDefault="00CE2C96" w:rsidP="00CE2C96">
      <w:pPr>
        <w:rPr>
          <w:rFonts w:ascii="ADLaM Display" w:hAnsi="ADLaM Display" w:cs="ADLaM Display"/>
          <w:sz w:val="24"/>
          <w:szCs w:val="24"/>
        </w:rPr>
      </w:pPr>
      <w:bookmarkStart w:id="12" w:name="_Hlk152170669"/>
      <w:r w:rsidRPr="0056148C">
        <w:rPr>
          <w:rFonts w:ascii="ADLaM Display" w:hAnsi="ADLaM Display" w:cs="ADLaM Display"/>
          <w:sz w:val="24"/>
          <w:szCs w:val="24"/>
        </w:rPr>
        <w:t>PRESENTING AUTHOR:  Parth Patel</w:t>
      </w:r>
    </w:p>
    <w:p w14:paraId="47077302"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03D3FF67"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w:t>
      </w:r>
      <w:proofErr w:type="spellStart"/>
      <w:r w:rsidRPr="0056148C">
        <w:rPr>
          <w:rFonts w:ascii="ADLaM Display" w:hAnsi="ADLaM Display" w:cs="ADLaM Display"/>
          <w:sz w:val="24"/>
          <w:szCs w:val="24"/>
        </w:rPr>
        <w:t>Scoty</w:t>
      </w:r>
      <w:proofErr w:type="spellEnd"/>
      <w:r w:rsidRPr="0056148C">
        <w:rPr>
          <w:rFonts w:ascii="ADLaM Display" w:hAnsi="ADLaM Display" w:cs="ADLaM Display"/>
          <w:sz w:val="24"/>
          <w:szCs w:val="24"/>
        </w:rPr>
        <w:t xml:space="preserve"> Hearst</w:t>
      </w:r>
      <w:r w:rsidRPr="0056148C">
        <w:rPr>
          <w:rFonts w:ascii="ADLaM Display" w:hAnsi="ADLaM Display" w:cs="ADLaM Display"/>
          <w:sz w:val="24"/>
          <w:szCs w:val="24"/>
        </w:rPr>
        <w:tab/>
        <w:t xml:space="preserve">   </w:t>
      </w:r>
    </w:p>
    <w:p w14:paraId="76F9C691"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Chemistry and Biochemistry</w:t>
      </w:r>
      <w:r w:rsidRPr="0056148C">
        <w:rPr>
          <w:rFonts w:ascii="ADLaM Display" w:hAnsi="ADLaM Display" w:cs="ADLaM Display"/>
          <w:sz w:val="24"/>
          <w:szCs w:val="24"/>
        </w:rPr>
        <w:tab/>
      </w:r>
    </w:p>
    <w:bookmarkEnd w:id="12"/>
    <w:p w14:paraId="674392B2" w14:textId="69D359CF"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17F74DCC" w14:textId="77777777" w:rsidR="00F128BA" w:rsidRPr="0056148C" w:rsidRDefault="00F128BA" w:rsidP="00CE2C96">
      <w:pPr>
        <w:rPr>
          <w:rFonts w:ascii="ADLaM Display" w:hAnsi="ADLaM Display" w:cs="ADLaM Display"/>
          <w:sz w:val="24"/>
          <w:szCs w:val="24"/>
        </w:rPr>
      </w:pPr>
    </w:p>
    <w:p w14:paraId="265FB7C4"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#25</w:t>
      </w:r>
    </w:p>
    <w:p w14:paraId="4119B2C5" w14:textId="77777777" w:rsidR="00CE2C96" w:rsidRPr="0056148C" w:rsidRDefault="00CE2C96" w:rsidP="00CE2C96">
      <w:pPr>
        <w:rPr>
          <w:rFonts w:ascii="ADLaM Display" w:hAnsi="ADLaM Display" w:cs="ADLaM Display"/>
          <w:sz w:val="24"/>
          <w:szCs w:val="24"/>
        </w:rPr>
      </w:pPr>
    </w:p>
    <w:p w14:paraId="11EBFDDF"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Conventional strain energy and hyperconjugation in </w:t>
      </w:r>
      <w:proofErr w:type="spellStart"/>
      <w:r w:rsidRPr="0056148C">
        <w:rPr>
          <w:rFonts w:ascii="ADLaM Display" w:hAnsi="ADLaM Display" w:cs="ADLaM Display"/>
          <w:b/>
          <w:sz w:val="24"/>
          <w:szCs w:val="24"/>
        </w:rPr>
        <w:t>cyclopropylborane</w:t>
      </w:r>
      <w:proofErr w:type="spellEnd"/>
      <w:r w:rsidRPr="0056148C">
        <w:rPr>
          <w:rFonts w:ascii="ADLaM Display" w:hAnsi="ADLaM Display" w:cs="ADLaM Display"/>
          <w:b/>
          <w:sz w:val="24"/>
          <w:szCs w:val="24"/>
        </w:rPr>
        <w:t xml:space="preserve"> and </w:t>
      </w:r>
      <w:proofErr w:type="spellStart"/>
      <w:r w:rsidRPr="0056148C">
        <w:rPr>
          <w:rFonts w:ascii="ADLaM Display" w:hAnsi="ADLaM Display" w:cs="ADLaM Display"/>
          <w:b/>
          <w:sz w:val="24"/>
          <w:szCs w:val="24"/>
        </w:rPr>
        <w:t>fluoro</w:t>
      </w:r>
      <w:proofErr w:type="spellEnd"/>
      <w:r w:rsidRPr="0056148C">
        <w:rPr>
          <w:rFonts w:ascii="ADLaM Display" w:hAnsi="ADLaM Display" w:cs="ADLaM Display"/>
          <w:b/>
          <w:sz w:val="24"/>
          <w:szCs w:val="24"/>
        </w:rPr>
        <w:t xml:space="preserve"> and </w:t>
      </w:r>
      <w:proofErr w:type="spellStart"/>
      <w:r w:rsidRPr="0056148C">
        <w:rPr>
          <w:rFonts w:ascii="ADLaM Display" w:hAnsi="ADLaM Display" w:cs="ADLaM Display"/>
          <w:b/>
          <w:sz w:val="24"/>
          <w:szCs w:val="24"/>
        </w:rPr>
        <w:t>chloro</w:t>
      </w:r>
      <w:proofErr w:type="spellEnd"/>
      <w:r w:rsidRPr="0056148C">
        <w:rPr>
          <w:rFonts w:ascii="ADLaM Display" w:hAnsi="ADLaM Display" w:cs="ADLaM Display"/>
          <w:b/>
          <w:sz w:val="24"/>
          <w:szCs w:val="24"/>
        </w:rPr>
        <w:t xml:space="preserve"> derivatives</w:t>
      </w:r>
    </w:p>
    <w:p w14:paraId="2577005F" w14:textId="77777777" w:rsidR="00CE2C96" w:rsidRPr="0056148C" w:rsidRDefault="00CE2C96" w:rsidP="00CE2C96">
      <w:pPr>
        <w:rPr>
          <w:rFonts w:ascii="ADLaM Display" w:hAnsi="ADLaM Display" w:cs="ADLaM Display"/>
          <w:b/>
          <w:sz w:val="24"/>
          <w:szCs w:val="24"/>
        </w:rPr>
      </w:pPr>
    </w:p>
    <w:p w14:paraId="6156045E"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Gabrielle D. Winters and David H. Magers</w:t>
      </w:r>
    </w:p>
    <w:p w14:paraId="3BF26B68" w14:textId="77777777" w:rsidR="00CE2C96" w:rsidRPr="0056148C" w:rsidRDefault="00CE2C96" w:rsidP="00CE2C96">
      <w:pPr>
        <w:rPr>
          <w:rFonts w:ascii="ADLaM Display" w:hAnsi="ADLaM Display" w:cs="ADLaM Display"/>
          <w:sz w:val="24"/>
          <w:szCs w:val="24"/>
        </w:rPr>
      </w:pPr>
    </w:p>
    <w:p w14:paraId="5E0F45C7"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 xml:space="preserve">Many studies of strain energies have considered those of cyclopropane and </w:t>
      </w:r>
      <w:proofErr w:type="spellStart"/>
      <w:r w:rsidRPr="0056148C">
        <w:rPr>
          <w:rFonts w:ascii="ADLaM Display" w:hAnsi="ADLaM Display" w:cs="ADLaM Display"/>
          <w:sz w:val="24"/>
          <w:szCs w:val="24"/>
        </w:rPr>
        <w:t>cyclobutane</w:t>
      </w:r>
      <w:proofErr w:type="spellEnd"/>
      <w:r w:rsidRPr="0056148C">
        <w:rPr>
          <w:rFonts w:ascii="ADLaM Display" w:hAnsi="ADLaM Display" w:cs="ADLaM Display"/>
          <w:sz w:val="24"/>
          <w:szCs w:val="24"/>
        </w:rPr>
        <w:t xml:space="preserve">. Not only are these systems the prototypical small, cyclic hydrocarbons, but they generate additional interest because their conventional strain energies are usually reported to lie within one to two kcal/mol of each other despite cyclopropane obviously having more Baeyer strain (bond angle strain). This similarity is usually explained by the stabilizing sigma delocalization in cyclopropane. However, another study in our group has shown that </w:t>
      </w:r>
      <w:proofErr w:type="spellStart"/>
      <w:r w:rsidRPr="0056148C">
        <w:rPr>
          <w:rFonts w:ascii="ADLaM Display" w:hAnsi="ADLaM Display" w:cs="ADLaM Display"/>
          <w:sz w:val="24"/>
          <w:szCs w:val="24"/>
        </w:rPr>
        <w:t>cyclopropylborane</w:t>
      </w:r>
      <w:proofErr w:type="spellEnd"/>
      <w:r w:rsidRPr="0056148C">
        <w:rPr>
          <w:rFonts w:ascii="ADLaM Display" w:hAnsi="ADLaM Display" w:cs="ADLaM Display"/>
          <w:sz w:val="24"/>
          <w:szCs w:val="24"/>
        </w:rPr>
        <w:t xml:space="preserve"> is even less strained than cyclopropane. This added stability may be due, at least in part, to hyperconjugation of the C-C bonds in the ring with the empty </w:t>
      </w:r>
      <w:r w:rsidRPr="0056148C">
        <w:rPr>
          <w:rFonts w:ascii="ADLaM Display" w:hAnsi="ADLaM Display" w:cs="ADLaM Display"/>
          <w:i/>
          <w:iCs/>
          <w:sz w:val="24"/>
          <w:szCs w:val="24"/>
        </w:rPr>
        <w:t>p</w:t>
      </w:r>
      <w:r w:rsidRPr="0056148C">
        <w:rPr>
          <w:rFonts w:ascii="ADLaM Display" w:hAnsi="ADLaM Display" w:cs="ADLaM Display"/>
          <w:sz w:val="24"/>
          <w:szCs w:val="24"/>
        </w:rPr>
        <w:t xml:space="preserve"> orbital on the borane. In the current study, we investigate this stabilization by calculating the conventional strain energies of </w:t>
      </w:r>
      <w:proofErr w:type="spellStart"/>
      <w:r w:rsidRPr="0056148C">
        <w:rPr>
          <w:rFonts w:ascii="ADLaM Display" w:hAnsi="ADLaM Display" w:cs="ADLaM Display"/>
          <w:sz w:val="24"/>
          <w:szCs w:val="24"/>
        </w:rPr>
        <w:t>fluoro</w:t>
      </w:r>
      <w:proofErr w:type="spellEnd"/>
      <w:r w:rsidRPr="0056148C">
        <w:rPr>
          <w:rFonts w:ascii="ADLaM Display" w:hAnsi="ADLaM Display" w:cs="ADLaM Display"/>
          <w:sz w:val="24"/>
          <w:szCs w:val="24"/>
        </w:rPr>
        <w:t xml:space="preserve"> and </w:t>
      </w:r>
      <w:proofErr w:type="spellStart"/>
      <w:r w:rsidRPr="0056148C">
        <w:rPr>
          <w:rFonts w:ascii="ADLaM Display" w:hAnsi="ADLaM Display" w:cs="ADLaM Display"/>
          <w:sz w:val="24"/>
          <w:szCs w:val="24"/>
        </w:rPr>
        <w:t>chloro</w:t>
      </w:r>
      <w:proofErr w:type="spellEnd"/>
      <w:r w:rsidRPr="0056148C">
        <w:rPr>
          <w:rFonts w:ascii="ADLaM Display" w:hAnsi="ADLaM Display" w:cs="ADLaM Display"/>
          <w:sz w:val="24"/>
          <w:szCs w:val="24"/>
        </w:rPr>
        <w:t xml:space="preserve"> derivatives of </w:t>
      </w:r>
      <w:proofErr w:type="spellStart"/>
      <w:r w:rsidRPr="0056148C">
        <w:rPr>
          <w:rFonts w:ascii="ADLaM Display" w:hAnsi="ADLaM Display" w:cs="ADLaM Display"/>
          <w:sz w:val="24"/>
          <w:szCs w:val="24"/>
        </w:rPr>
        <w:t>cyclopropylborane</w:t>
      </w:r>
      <w:proofErr w:type="spellEnd"/>
      <w:r w:rsidRPr="0056148C">
        <w:rPr>
          <w:rFonts w:ascii="ADLaM Display" w:hAnsi="ADLaM Display" w:cs="ADLaM Display"/>
          <w:sz w:val="24"/>
          <w:szCs w:val="24"/>
        </w:rPr>
        <w:t xml:space="preserve">. Specifically, the conventional strain energies of </w:t>
      </w:r>
      <w:proofErr w:type="spellStart"/>
      <w:r w:rsidRPr="0056148C">
        <w:rPr>
          <w:rFonts w:ascii="ADLaM Display" w:hAnsi="ADLaM Display" w:cs="ADLaM Display"/>
          <w:sz w:val="24"/>
          <w:szCs w:val="24"/>
        </w:rPr>
        <w:t>cyclopropylborane</w:t>
      </w:r>
      <w:proofErr w:type="spellEnd"/>
      <w:r w:rsidRPr="0056148C">
        <w:rPr>
          <w:rFonts w:ascii="ADLaM Display" w:hAnsi="ADLaM Display" w:cs="ADLaM Display"/>
          <w:sz w:val="24"/>
          <w:szCs w:val="24"/>
        </w:rPr>
        <w:t>, cyclopropyl-</w:t>
      </w:r>
      <w:proofErr w:type="spellStart"/>
      <w:r w:rsidRPr="0056148C">
        <w:rPr>
          <w:rFonts w:ascii="ADLaM Display" w:hAnsi="ADLaM Display" w:cs="ADLaM Display"/>
          <w:sz w:val="24"/>
          <w:szCs w:val="24"/>
        </w:rPr>
        <w:t>fluoroborane</w:t>
      </w:r>
      <w:proofErr w:type="spellEnd"/>
      <w:r w:rsidRPr="0056148C">
        <w:rPr>
          <w:rFonts w:ascii="ADLaM Display" w:hAnsi="ADLaM Display" w:cs="ADLaM Display"/>
          <w:sz w:val="24"/>
          <w:szCs w:val="24"/>
        </w:rPr>
        <w:t>, cyclopropyl-</w:t>
      </w:r>
      <w:proofErr w:type="spellStart"/>
      <w:r w:rsidRPr="0056148C">
        <w:rPr>
          <w:rFonts w:ascii="ADLaM Display" w:hAnsi="ADLaM Display" w:cs="ADLaM Display"/>
          <w:sz w:val="24"/>
          <w:szCs w:val="24"/>
        </w:rPr>
        <w:t>difluoroborane</w:t>
      </w:r>
      <w:proofErr w:type="spellEnd"/>
      <w:r w:rsidRPr="0056148C">
        <w:rPr>
          <w:rFonts w:ascii="ADLaM Display" w:hAnsi="ADLaM Display" w:cs="ADLaM Display"/>
          <w:sz w:val="24"/>
          <w:szCs w:val="24"/>
        </w:rPr>
        <w:t>, cyclopropyl-</w:t>
      </w:r>
      <w:proofErr w:type="spellStart"/>
      <w:r w:rsidRPr="0056148C">
        <w:rPr>
          <w:rFonts w:ascii="ADLaM Display" w:hAnsi="ADLaM Display" w:cs="ADLaM Display"/>
          <w:sz w:val="24"/>
          <w:szCs w:val="24"/>
        </w:rPr>
        <w:t>chloroborane</w:t>
      </w:r>
      <w:proofErr w:type="spellEnd"/>
      <w:r w:rsidRPr="0056148C">
        <w:rPr>
          <w:rFonts w:ascii="ADLaM Display" w:hAnsi="ADLaM Display" w:cs="ADLaM Display"/>
          <w:sz w:val="24"/>
          <w:szCs w:val="24"/>
        </w:rPr>
        <w:t>, and cyclopropyl-</w:t>
      </w:r>
      <w:proofErr w:type="spellStart"/>
      <w:r w:rsidRPr="0056148C">
        <w:rPr>
          <w:rFonts w:ascii="ADLaM Display" w:hAnsi="ADLaM Display" w:cs="ADLaM Display"/>
          <w:sz w:val="24"/>
          <w:szCs w:val="24"/>
        </w:rPr>
        <w:t>dichloroborane</w:t>
      </w:r>
      <w:proofErr w:type="spellEnd"/>
      <w:r w:rsidRPr="0056148C">
        <w:rPr>
          <w:rFonts w:ascii="ADLaM Display" w:hAnsi="ADLaM Display" w:cs="ADLaM Display"/>
          <w:sz w:val="24"/>
          <w:szCs w:val="24"/>
        </w:rPr>
        <w:t xml:space="preserve"> are computed within the </w:t>
      </w:r>
      <w:proofErr w:type="spellStart"/>
      <w:r w:rsidRPr="0056148C">
        <w:rPr>
          <w:rFonts w:ascii="ADLaM Display" w:hAnsi="ADLaM Display" w:cs="ADLaM Display"/>
          <w:sz w:val="24"/>
          <w:szCs w:val="24"/>
        </w:rPr>
        <w:t>isodesmic</w:t>
      </w:r>
      <w:proofErr w:type="spellEnd"/>
      <w:r w:rsidRPr="0056148C">
        <w:rPr>
          <w:rFonts w:ascii="ADLaM Display" w:hAnsi="ADLaM Display" w:cs="ADLaM Display"/>
          <w:sz w:val="24"/>
          <w:szCs w:val="24"/>
        </w:rPr>
        <w:t xml:space="preserve">, </w:t>
      </w:r>
      <w:proofErr w:type="spellStart"/>
      <w:r w:rsidRPr="0056148C">
        <w:rPr>
          <w:rFonts w:ascii="ADLaM Display" w:hAnsi="ADLaM Display" w:cs="ADLaM Display"/>
          <w:sz w:val="24"/>
          <w:szCs w:val="24"/>
        </w:rPr>
        <w:t>homodesmotic</w:t>
      </w:r>
      <w:proofErr w:type="spellEnd"/>
      <w:r w:rsidRPr="0056148C">
        <w:rPr>
          <w:rFonts w:ascii="ADLaM Display" w:hAnsi="ADLaM Display" w:cs="ADLaM Display"/>
          <w:sz w:val="24"/>
          <w:szCs w:val="24"/>
        </w:rPr>
        <w:t xml:space="preserve">, and </w:t>
      </w:r>
      <w:proofErr w:type="spellStart"/>
      <w:r w:rsidRPr="0056148C">
        <w:rPr>
          <w:rFonts w:ascii="ADLaM Display" w:hAnsi="ADLaM Display" w:cs="ADLaM Display"/>
          <w:sz w:val="24"/>
          <w:szCs w:val="24"/>
        </w:rPr>
        <w:t>hyperhomodesmotic</w:t>
      </w:r>
      <w:proofErr w:type="spellEnd"/>
      <w:r w:rsidRPr="0056148C">
        <w:rPr>
          <w:rFonts w:ascii="ADLaM Display" w:hAnsi="ADLaM Display" w:cs="ADLaM Display"/>
          <w:sz w:val="24"/>
          <w:szCs w:val="24"/>
        </w:rPr>
        <w:t xml:space="preserve"> models. Optimum equilibrium geometries, harmonic vibrational frequencies, and corresponding electronic energies are computed for all pertinent molecular systems using SCF theory, second-order perturbation theory, and density functional theory (DFT). </w:t>
      </w:r>
      <w:r w:rsidRPr="0056148C">
        <w:rPr>
          <w:rFonts w:ascii="ADLaM Display" w:hAnsi="ADLaM Display" w:cs="ADLaM Display"/>
          <w:sz w:val="24"/>
          <w:szCs w:val="24"/>
        </w:rPr>
        <w:lastRenderedPageBreak/>
        <w:t xml:space="preserve">The DFT functionals employed are Becke’s three-parameter hybrid functional with the Lee-Yang-Parr correlation functional, the M06-2X high nonlocality hybrid functional from Truhlar and Zhao, and the </w:t>
      </w:r>
      <w:r w:rsidRPr="0056148C">
        <w:rPr>
          <w:rFonts w:ascii="Cambria" w:hAnsi="Cambria" w:cs="Cambria"/>
          <w:sz w:val="24"/>
          <w:szCs w:val="24"/>
        </w:rPr>
        <w:t>ω</w:t>
      </w:r>
      <w:r w:rsidRPr="0056148C">
        <w:rPr>
          <w:rFonts w:ascii="ADLaM Display" w:hAnsi="ADLaM Display" w:cs="ADLaM Display"/>
          <w:sz w:val="24"/>
          <w:szCs w:val="24"/>
        </w:rPr>
        <w:t>B97XD functional from Head-Gordan and coworkers which includes empirical dispersion. The basis sets employed are Dunning and coworkers’ correlation consistent basis sets cc-</w:t>
      </w:r>
      <w:proofErr w:type="spellStart"/>
      <w:r w:rsidRPr="0056148C">
        <w:rPr>
          <w:rFonts w:ascii="ADLaM Display" w:hAnsi="ADLaM Display" w:cs="ADLaM Display"/>
          <w:sz w:val="24"/>
          <w:szCs w:val="24"/>
        </w:rPr>
        <w:t>pVDZ</w:t>
      </w:r>
      <w:proofErr w:type="spellEnd"/>
      <w:r w:rsidRPr="0056148C">
        <w:rPr>
          <w:rFonts w:ascii="ADLaM Display" w:hAnsi="ADLaM Display" w:cs="ADLaM Display"/>
          <w:sz w:val="24"/>
          <w:szCs w:val="24"/>
        </w:rPr>
        <w:t>, cc-</w:t>
      </w:r>
      <w:proofErr w:type="spellStart"/>
      <w:r w:rsidRPr="0056148C">
        <w:rPr>
          <w:rFonts w:ascii="ADLaM Display" w:hAnsi="ADLaM Display" w:cs="ADLaM Display"/>
          <w:sz w:val="24"/>
          <w:szCs w:val="24"/>
        </w:rPr>
        <w:t>pVTZ</w:t>
      </w:r>
      <w:proofErr w:type="spellEnd"/>
      <w:r w:rsidRPr="0056148C">
        <w:rPr>
          <w:rFonts w:ascii="ADLaM Display" w:hAnsi="ADLaM Display" w:cs="ADLaM Display"/>
          <w:sz w:val="24"/>
          <w:szCs w:val="24"/>
        </w:rPr>
        <w:t>, and cc-</w:t>
      </w:r>
      <w:proofErr w:type="spellStart"/>
      <w:r w:rsidRPr="0056148C">
        <w:rPr>
          <w:rFonts w:ascii="ADLaM Display" w:hAnsi="ADLaM Display" w:cs="ADLaM Display"/>
          <w:sz w:val="24"/>
          <w:szCs w:val="24"/>
        </w:rPr>
        <w:t>pVQZ</w:t>
      </w:r>
      <w:proofErr w:type="spellEnd"/>
      <w:r w:rsidRPr="0056148C">
        <w:rPr>
          <w:rFonts w:ascii="ADLaM Display" w:hAnsi="ADLaM Display" w:cs="ADLaM Display"/>
          <w:sz w:val="24"/>
          <w:szCs w:val="24"/>
        </w:rPr>
        <w:t xml:space="preserve">. </w:t>
      </w:r>
    </w:p>
    <w:p w14:paraId="0AF4CAB3" w14:textId="77777777" w:rsidR="00CE2C96" w:rsidRPr="0056148C" w:rsidRDefault="00CE2C96" w:rsidP="00CE2C96">
      <w:pPr>
        <w:rPr>
          <w:rFonts w:ascii="ADLaM Display" w:hAnsi="ADLaM Display" w:cs="ADLaM Display"/>
          <w:sz w:val="24"/>
          <w:szCs w:val="24"/>
        </w:rPr>
      </w:pPr>
    </w:p>
    <w:p w14:paraId="6C10DB9D"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Gabrielle D. Winters</w:t>
      </w:r>
      <w:r w:rsidRPr="0056148C">
        <w:rPr>
          <w:rFonts w:ascii="ADLaM Display" w:hAnsi="ADLaM Display" w:cs="ADLaM Display"/>
          <w:sz w:val="24"/>
          <w:szCs w:val="24"/>
        </w:rPr>
        <w:tab/>
      </w:r>
    </w:p>
    <w:p w14:paraId="5DC604C7" w14:textId="77777777" w:rsidR="00CE2C96" w:rsidRPr="0056148C" w:rsidRDefault="00CE2C96" w:rsidP="00CE2C96">
      <w:pPr>
        <w:rPr>
          <w:rFonts w:ascii="ADLaM Display" w:hAnsi="ADLaM Display" w:cs="ADLaM Display"/>
          <w:sz w:val="24"/>
          <w:szCs w:val="24"/>
        </w:rPr>
      </w:pPr>
      <w:bookmarkStart w:id="13" w:name="_Hlk152170315"/>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10B2321E"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David H. Magers </w:t>
      </w:r>
    </w:p>
    <w:p w14:paraId="1F396AFD"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Catalysts</w:t>
      </w:r>
    </w:p>
    <w:bookmarkEnd w:id="13"/>
    <w:p w14:paraId="78CA2753" w14:textId="6C29584D"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67DD96C4" w14:textId="77777777" w:rsidR="00F128BA" w:rsidRPr="0056148C" w:rsidRDefault="00F128BA" w:rsidP="00CE2C96">
      <w:pPr>
        <w:rPr>
          <w:rFonts w:ascii="ADLaM Display" w:hAnsi="ADLaM Display" w:cs="ADLaM Display"/>
          <w:sz w:val="24"/>
          <w:szCs w:val="24"/>
        </w:rPr>
      </w:pPr>
    </w:p>
    <w:p w14:paraId="7E539CED"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#26</w:t>
      </w:r>
    </w:p>
    <w:p w14:paraId="68B82103" w14:textId="77777777" w:rsidR="00CE2C96" w:rsidRPr="0056148C" w:rsidRDefault="00CE2C96" w:rsidP="00CE2C96">
      <w:pPr>
        <w:rPr>
          <w:rFonts w:ascii="ADLaM Display" w:hAnsi="ADLaM Display" w:cs="ADLaM Display"/>
          <w:sz w:val="24"/>
          <w:szCs w:val="24"/>
        </w:rPr>
      </w:pPr>
    </w:p>
    <w:p w14:paraId="7AD76619"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Analysis of trace elements of metal artifacts from an American Civil War campsite located in Bentonia, Mississippi </w:t>
      </w:r>
    </w:p>
    <w:p w14:paraId="3474D082" w14:textId="77777777" w:rsidR="00CE2C96" w:rsidRPr="0056148C" w:rsidRDefault="00CE2C96" w:rsidP="00CE2C96">
      <w:pPr>
        <w:rPr>
          <w:rFonts w:ascii="ADLaM Display" w:hAnsi="ADLaM Display" w:cs="ADLaM Display"/>
          <w:b/>
          <w:sz w:val="24"/>
          <w:szCs w:val="24"/>
        </w:rPr>
      </w:pPr>
    </w:p>
    <w:p w14:paraId="006FD5C9"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Mohammad Ibrahim, Landon Ashley, Analee Mobley, Jeremy Evans, Claire Stokes, and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w:t>
      </w:r>
    </w:p>
    <w:p w14:paraId="5D69293B" w14:textId="77777777" w:rsidR="00CE2C96" w:rsidRPr="0056148C" w:rsidRDefault="00CE2C96" w:rsidP="00CE2C96">
      <w:pPr>
        <w:rPr>
          <w:rFonts w:ascii="ADLaM Display" w:hAnsi="ADLaM Display" w:cs="ADLaM Display"/>
          <w:sz w:val="24"/>
          <w:szCs w:val="24"/>
        </w:rPr>
      </w:pPr>
    </w:p>
    <w:p w14:paraId="265F9287"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 xml:space="preserve">The American Civil War, from 1861 to 1865, was a civil war in the United States between the United States "the North" and the Confederate States of America "the South".  The Confederate States of America includes the states of: South Carolina, Mississippi, Florida, Alabama, Georgia, Louisiana, Texas, Virginia, Arkansas, Tennessee, North Carolina, Kentucky and Missouri. In this study, we examine metal artifacts found in a suspected Civil War camp site located in Bentonia, Mississippi. Local legends in the area tell of this particular location as an old Civil War camp site that was once occupied by Confederate soldiers. The site is located 5 miles away from the Battle of Benton Road, where 700 to 800 Confederate soldiers lost their lives in defense of Yazoo City. Using metal detectors, we uncovered multiple potential Civil War artifacts including tent nails, a fire starter, a pickaxe, a war axe, and a knife handle. We also found slag and evidence of smelting.  Using an ICP-OES, we analyzed the elemental composition of each artifact and compared them to modern metals and certified reference materials. We found unique metal impurities in the potential Civil War artifacts not found in the modern metal samples. To further validate these as Civil War artifacts, we conducted elemental analysis of Civil War artifacts with certified providence as a comparison. We obtained Confederate canister shot from The Battle of Appomattox Court House, Appomattox, VA, and an axe head from the Confederate camp in Smyrna, GA as our certified reference samples. The certified </w:t>
      </w:r>
      <w:r w:rsidRPr="0056148C">
        <w:rPr>
          <w:rFonts w:ascii="ADLaM Display" w:hAnsi="ADLaM Display" w:cs="ADLaM Display"/>
          <w:sz w:val="24"/>
          <w:szCs w:val="24"/>
        </w:rPr>
        <w:lastRenderedPageBreak/>
        <w:t xml:space="preserve">Civil War reference material was a good match to the artifacts uncovered at the study site and suggest these artifacts are genuine and date back to the Civil War period. This data also validates the Bentonia campsite as a real Civil War camp.             </w:t>
      </w:r>
    </w:p>
    <w:p w14:paraId="3B851F08" w14:textId="77777777" w:rsidR="00CE2C96" w:rsidRPr="0056148C" w:rsidRDefault="00CE2C96" w:rsidP="00CE2C96">
      <w:pPr>
        <w:rPr>
          <w:rFonts w:ascii="ADLaM Display" w:hAnsi="ADLaM Display" w:cs="ADLaM Display"/>
          <w:sz w:val="24"/>
          <w:szCs w:val="24"/>
        </w:rPr>
      </w:pPr>
    </w:p>
    <w:p w14:paraId="7D045583"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Mohammad Ibrahim</w:t>
      </w:r>
    </w:p>
    <w:p w14:paraId="2A517A1A"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12C6067F"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w:t>
      </w:r>
      <w:proofErr w:type="spellStart"/>
      <w:r w:rsidRPr="0056148C">
        <w:rPr>
          <w:rFonts w:ascii="ADLaM Display" w:hAnsi="ADLaM Display" w:cs="ADLaM Display"/>
          <w:sz w:val="24"/>
          <w:szCs w:val="24"/>
        </w:rPr>
        <w:t>Scoty</w:t>
      </w:r>
      <w:proofErr w:type="spellEnd"/>
      <w:r w:rsidRPr="0056148C">
        <w:rPr>
          <w:rFonts w:ascii="ADLaM Display" w:hAnsi="ADLaM Display" w:cs="ADLaM Display"/>
          <w:sz w:val="24"/>
          <w:szCs w:val="24"/>
        </w:rPr>
        <w:t xml:space="preserve"> Hearst</w:t>
      </w:r>
      <w:r w:rsidRPr="0056148C">
        <w:rPr>
          <w:rFonts w:ascii="ADLaM Display" w:hAnsi="ADLaM Display" w:cs="ADLaM Display"/>
          <w:sz w:val="24"/>
          <w:szCs w:val="24"/>
        </w:rPr>
        <w:tab/>
        <w:t xml:space="preserve">   </w:t>
      </w:r>
    </w:p>
    <w:p w14:paraId="51F401D0"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Chemistry and Biochemistry</w:t>
      </w:r>
      <w:r w:rsidRPr="0056148C">
        <w:rPr>
          <w:rFonts w:ascii="ADLaM Display" w:hAnsi="ADLaM Display" w:cs="ADLaM Display"/>
          <w:sz w:val="24"/>
          <w:szCs w:val="24"/>
        </w:rPr>
        <w:tab/>
      </w:r>
    </w:p>
    <w:p w14:paraId="4466F4D9" w14:textId="302FFDF5" w:rsidR="006F64A3"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7AD143AB" w14:textId="77777777" w:rsidR="006F64A3" w:rsidRPr="0056148C" w:rsidRDefault="006F64A3" w:rsidP="00CE2C96">
      <w:pPr>
        <w:rPr>
          <w:rFonts w:ascii="ADLaM Display" w:hAnsi="ADLaM Display" w:cs="ADLaM Display"/>
          <w:sz w:val="24"/>
          <w:szCs w:val="24"/>
        </w:rPr>
      </w:pPr>
    </w:p>
    <w:p w14:paraId="41CA7CD4"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#27</w:t>
      </w:r>
    </w:p>
    <w:p w14:paraId="1023A52A" w14:textId="77777777" w:rsidR="00CE2C96" w:rsidRPr="0056148C" w:rsidRDefault="00CE2C96" w:rsidP="00CE2C96">
      <w:pPr>
        <w:rPr>
          <w:rFonts w:ascii="ADLaM Display" w:hAnsi="ADLaM Display" w:cs="ADLaM Display"/>
          <w:sz w:val="24"/>
          <w:szCs w:val="24"/>
        </w:rPr>
      </w:pPr>
    </w:p>
    <w:p w14:paraId="4283EF0F"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Enthalpies of formation of </w:t>
      </w:r>
      <w:proofErr w:type="spellStart"/>
      <w:r w:rsidRPr="0056148C">
        <w:rPr>
          <w:rFonts w:ascii="ADLaM Display" w:hAnsi="ADLaM Display" w:cs="ADLaM Display"/>
          <w:b/>
          <w:sz w:val="24"/>
          <w:szCs w:val="24"/>
        </w:rPr>
        <w:t>chloro</w:t>
      </w:r>
      <w:proofErr w:type="spellEnd"/>
      <w:r w:rsidRPr="0056148C">
        <w:rPr>
          <w:rFonts w:ascii="ADLaM Display" w:hAnsi="ADLaM Display" w:cs="ADLaM Display"/>
          <w:b/>
          <w:sz w:val="24"/>
          <w:szCs w:val="24"/>
        </w:rPr>
        <w:t xml:space="preserve">, </w:t>
      </w:r>
      <w:proofErr w:type="spellStart"/>
      <w:r w:rsidRPr="0056148C">
        <w:rPr>
          <w:rFonts w:ascii="ADLaM Display" w:hAnsi="ADLaM Display" w:cs="ADLaM Display"/>
          <w:b/>
          <w:sz w:val="24"/>
          <w:szCs w:val="24"/>
        </w:rPr>
        <w:t>cyano</w:t>
      </w:r>
      <w:proofErr w:type="spellEnd"/>
      <w:r w:rsidRPr="0056148C">
        <w:rPr>
          <w:rFonts w:ascii="ADLaM Display" w:hAnsi="ADLaM Display" w:cs="ADLaM Display"/>
          <w:b/>
          <w:sz w:val="24"/>
          <w:szCs w:val="24"/>
        </w:rPr>
        <w:t xml:space="preserve">, and methyl derivatives of heterocyclic aromatics by </w:t>
      </w:r>
      <w:proofErr w:type="spellStart"/>
      <w:r w:rsidRPr="0056148C">
        <w:rPr>
          <w:rFonts w:ascii="ADLaM Display" w:hAnsi="ADLaM Display" w:cs="ADLaM Display"/>
          <w:b/>
          <w:sz w:val="24"/>
          <w:szCs w:val="24"/>
        </w:rPr>
        <w:t>homodesmotic</w:t>
      </w:r>
      <w:proofErr w:type="spellEnd"/>
      <w:r w:rsidRPr="0056148C">
        <w:rPr>
          <w:rFonts w:ascii="ADLaM Display" w:hAnsi="ADLaM Display" w:cs="ADLaM Display"/>
          <w:b/>
          <w:sz w:val="24"/>
          <w:szCs w:val="24"/>
        </w:rPr>
        <w:t xml:space="preserve"> reactions</w:t>
      </w:r>
    </w:p>
    <w:p w14:paraId="5A76F222" w14:textId="77777777" w:rsidR="00CE2C96" w:rsidRPr="0056148C" w:rsidRDefault="00CE2C96" w:rsidP="00CE2C96">
      <w:pPr>
        <w:rPr>
          <w:rFonts w:ascii="ADLaM Display" w:hAnsi="ADLaM Display" w:cs="ADLaM Display"/>
          <w:b/>
          <w:sz w:val="24"/>
          <w:szCs w:val="24"/>
        </w:rPr>
      </w:pPr>
    </w:p>
    <w:p w14:paraId="2033DA78"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Gracie Bassett, Dean Damon, Carmen Shumaker, and David H. Magers</w:t>
      </w:r>
    </w:p>
    <w:p w14:paraId="0050F874" w14:textId="77777777" w:rsidR="00CE2C96" w:rsidRPr="0056148C" w:rsidRDefault="00CE2C96" w:rsidP="00CE2C96">
      <w:pPr>
        <w:rPr>
          <w:rFonts w:ascii="ADLaM Display" w:hAnsi="ADLaM Display" w:cs="ADLaM Display"/>
          <w:sz w:val="24"/>
          <w:szCs w:val="24"/>
        </w:rPr>
      </w:pPr>
    </w:p>
    <w:p w14:paraId="3D5818DD"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 xml:space="preserve">Furan, pyrrole, oxazole, isoxazole, imidazole, and pyrazole are all examples of heterocyclic aromatic compounds. They and their derivatives have a variety of uses. 2,5-dimethyl-furan has been proposed as a possible biofuel; pyrrole is a component of both heme and chlorophyll; </w:t>
      </w:r>
      <w:proofErr w:type="spellStart"/>
      <w:r w:rsidRPr="0056148C">
        <w:rPr>
          <w:rFonts w:ascii="ADLaM Display" w:hAnsi="ADLaM Display" w:cs="ADLaM Display"/>
          <w:sz w:val="24"/>
          <w:szCs w:val="24"/>
        </w:rPr>
        <w:t>ibotenic</w:t>
      </w:r>
      <w:proofErr w:type="spellEnd"/>
      <w:r w:rsidRPr="0056148C">
        <w:rPr>
          <w:rFonts w:ascii="ADLaM Display" w:hAnsi="ADLaM Display" w:cs="ADLaM Display"/>
          <w:sz w:val="24"/>
          <w:szCs w:val="24"/>
        </w:rPr>
        <w:t xml:space="preserve"> acid, a derivative of isoxazole, is a powerful neurotoxin; and histidine is a derivative of imidazole. In the current study, we focus on the computation of the standard enthalpy of formation of </w:t>
      </w:r>
      <w:proofErr w:type="spellStart"/>
      <w:r w:rsidRPr="0056148C">
        <w:rPr>
          <w:rFonts w:ascii="ADLaM Display" w:hAnsi="ADLaM Display" w:cs="ADLaM Display"/>
          <w:sz w:val="24"/>
          <w:szCs w:val="24"/>
        </w:rPr>
        <w:t>chloro</w:t>
      </w:r>
      <w:proofErr w:type="spellEnd"/>
      <w:r w:rsidRPr="0056148C">
        <w:rPr>
          <w:rFonts w:ascii="ADLaM Display" w:hAnsi="ADLaM Display" w:cs="ADLaM Display"/>
          <w:sz w:val="24"/>
          <w:szCs w:val="24"/>
        </w:rPr>
        <w:t xml:space="preserve">, </w:t>
      </w:r>
      <w:proofErr w:type="spellStart"/>
      <w:r w:rsidRPr="0056148C">
        <w:rPr>
          <w:rFonts w:ascii="ADLaM Display" w:hAnsi="ADLaM Display" w:cs="ADLaM Display"/>
          <w:sz w:val="24"/>
          <w:szCs w:val="24"/>
        </w:rPr>
        <w:t>cyano</w:t>
      </w:r>
      <w:proofErr w:type="spellEnd"/>
      <w:r w:rsidRPr="0056148C">
        <w:rPr>
          <w:rFonts w:ascii="ADLaM Display" w:hAnsi="ADLaM Display" w:cs="ADLaM Display"/>
          <w:sz w:val="24"/>
          <w:szCs w:val="24"/>
        </w:rPr>
        <w:t xml:space="preserve">, and methyl derivatives of these aromatic heterocycles by </w:t>
      </w:r>
      <w:proofErr w:type="spellStart"/>
      <w:r w:rsidRPr="0056148C">
        <w:rPr>
          <w:rFonts w:ascii="ADLaM Display" w:hAnsi="ADLaM Display" w:cs="ADLaM Display"/>
          <w:sz w:val="24"/>
          <w:szCs w:val="24"/>
        </w:rPr>
        <w:t>homodesmotic</w:t>
      </w:r>
      <w:proofErr w:type="spellEnd"/>
      <w:r w:rsidRPr="0056148C">
        <w:rPr>
          <w:rFonts w:ascii="ADLaM Display" w:hAnsi="ADLaM Display" w:cs="ADLaM Display"/>
          <w:sz w:val="24"/>
          <w:szCs w:val="24"/>
        </w:rPr>
        <w:t xml:space="preserve"> reactions. In </w:t>
      </w:r>
      <w:proofErr w:type="spellStart"/>
      <w:r w:rsidRPr="0056148C">
        <w:rPr>
          <w:rFonts w:ascii="ADLaM Display" w:hAnsi="ADLaM Display" w:cs="ADLaM Display"/>
          <w:sz w:val="24"/>
          <w:szCs w:val="24"/>
        </w:rPr>
        <w:t>homodesmotic</w:t>
      </w:r>
      <w:proofErr w:type="spellEnd"/>
      <w:r w:rsidRPr="0056148C">
        <w:rPr>
          <w:rFonts w:ascii="ADLaM Display" w:hAnsi="ADLaM Display" w:cs="ADLaM Display"/>
          <w:sz w:val="24"/>
          <w:szCs w:val="24"/>
        </w:rPr>
        <w:t xml:space="preserve"> reactions the number and types of bonds and the bonding environment of each atom are conserved. The enthalpy of all of the reactants and products in each </w:t>
      </w:r>
      <w:proofErr w:type="spellStart"/>
      <w:r w:rsidRPr="0056148C">
        <w:rPr>
          <w:rFonts w:ascii="ADLaM Display" w:hAnsi="ADLaM Display" w:cs="ADLaM Display"/>
          <w:sz w:val="24"/>
          <w:szCs w:val="24"/>
        </w:rPr>
        <w:t>homodesmotic</w:t>
      </w:r>
      <w:proofErr w:type="spellEnd"/>
      <w:r w:rsidRPr="0056148C">
        <w:rPr>
          <w:rFonts w:ascii="ADLaM Display" w:hAnsi="ADLaM Display" w:cs="ADLaM Display"/>
          <w:sz w:val="24"/>
          <w:szCs w:val="24"/>
        </w:rPr>
        <w:t xml:space="preserve"> equation is computed using SCF theory, second-order perturbation theory, and density functional theory. The DFT functionals employed are Becke’s three-parameter hybrid functional using the LYP correlation functional, the M06-2X high nonlocality hybrid functional from Truhlar and Zhao, and the </w:t>
      </w:r>
      <w:r w:rsidRPr="0056148C">
        <w:rPr>
          <w:rFonts w:ascii="Cambria" w:hAnsi="Cambria" w:cs="Cambria"/>
          <w:sz w:val="24"/>
          <w:szCs w:val="24"/>
        </w:rPr>
        <w:t>ω</w:t>
      </w:r>
      <w:r w:rsidRPr="0056148C">
        <w:rPr>
          <w:rFonts w:ascii="ADLaM Display" w:hAnsi="ADLaM Display" w:cs="ADLaM Display"/>
          <w:sz w:val="24"/>
          <w:szCs w:val="24"/>
        </w:rPr>
        <w:t>B97XD functional from Head-Gordan and coworkers which includes empirical dispersion. The basis sets employed are Dunning and coworkers’ correlation consistent basis sets, cc-</w:t>
      </w:r>
      <w:proofErr w:type="spellStart"/>
      <w:r w:rsidRPr="0056148C">
        <w:rPr>
          <w:rFonts w:ascii="ADLaM Display" w:hAnsi="ADLaM Display" w:cs="ADLaM Display"/>
          <w:sz w:val="24"/>
          <w:szCs w:val="24"/>
        </w:rPr>
        <w:t>pVDZ</w:t>
      </w:r>
      <w:proofErr w:type="spellEnd"/>
      <w:r w:rsidRPr="0056148C">
        <w:rPr>
          <w:rFonts w:ascii="ADLaM Display" w:hAnsi="ADLaM Display" w:cs="ADLaM Display"/>
          <w:sz w:val="24"/>
          <w:szCs w:val="24"/>
        </w:rPr>
        <w:t>, cc-</w:t>
      </w:r>
      <w:proofErr w:type="spellStart"/>
      <w:r w:rsidRPr="0056148C">
        <w:rPr>
          <w:rFonts w:ascii="ADLaM Display" w:hAnsi="ADLaM Display" w:cs="ADLaM Display"/>
          <w:sz w:val="24"/>
          <w:szCs w:val="24"/>
        </w:rPr>
        <w:t>pVTZ</w:t>
      </w:r>
      <w:proofErr w:type="spellEnd"/>
      <w:r w:rsidRPr="0056148C">
        <w:rPr>
          <w:rFonts w:ascii="ADLaM Display" w:hAnsi="ADLaM Display" w:cs="ADLaM Display"/>
          <w:sz w:val="24"/>
          <w:szCs w:val="24"/>
        </w:rPr>
        <w:t>, and cc-</w:t>
      </w:r>
      <w:proofErr w:type="spellStart"/>
      <w:r w:rsidRPr="0056148C">
        <w:rPr>
          <w:rFonts w:ascii="ADLaM Display" w:hAnsi="ADLaM Display" w:cs="ADLaM Display"/>
          <w:sz w:val="24"/>
          <w:szCs w:val="24"/>
        </w:rPr>
        <w:t>pVQZ</w:t>
      </w:r>
      <w:proofErr w:type="spellEnd"/>
      <w:r w:rsidRPr="0056148C">
        <w:rPr>
          <w:rFonts w:ascii="ADLaM Display" w:hAnsi="ADLaM Display" w:cs="ADLaM Display"/>
          <w:sz w:val="24"/>
          <w:szCs w:val="24"/>
        </w:rPr>
        <w:t>. From the resulting enthalpy of reaction, the desired enthalpy of formation is determined by use of reference values for all other systems in the reaction, and the computation of atomization energies is avoided. We gratefully acknowledge support from the Mississippi College Catalysts, the alumni support group of the Department of Chemistry &amp; Biochemistry.</w:t>
      </w:r>
    </w:p>
    <w:p w14:paraId="77BE9BE4" w14:textId="77777777" w:rsidR="00CE2C96" w:rsidRPr="0056148C" w:rsidRDefault="00CE2C96" w:rsidP="00CE2C96">
      <w:pPr>
        <w:rPr>
          <w:rFonts w:ascii="ADLaM Display" w:hAnsi="ADLaM Display" w:cs="ADLaM Display"/>
          <w:sz w:val="24"/>
          <w:szCs w:val="24"/>
        </w:rPr>
      </w:pPr>
    </w:p>
    <w:p w14:paraId="666F7E99"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Gracie Bassett</w:t>
      </w:r>
      <w:r w:rsidRPr="0056148C">
        <w:rPr>
          <w:rFonts w:ascii="ADLaM Display" w:hAnsi="ADLaM Display" w:cs="ADLaM Display"/>
          <w:sz w:val="24"/>
          <w:szCs w:val="24"/>
        </w:rPr>
        <w:tab/>
      </w:r>
    </w:p>
    <w:p w14:paraId="5E58AEB0"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lastRenderedPageBreak/>
        <w:t>MC DEPARTMENT:  Chemistry and Biochemistry</w:t>
      </w:r>
      <w:r w:rsidRPr="0056148C">
        <w:rPr>
          <w:rFonts w:ascii="ADLaM Display" w:hAnsi="ADLaM Display" w:cs="ADLaM Display"/>
          <w:sz w:val="24"/>
          <w:szCs w:val="24"/>
        </w:rPr>
        <w:tab/>
      </w:r>
    </w:p>
    <w:p w14:paraId="0B32807D"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David H. Magers </w:t>
      </w:r>
    </w:p>
    <w:p w14:paraId="2B77FA20"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Catalysts</w:t>
      </w:r>
    </w:p>
    <w:p w14:paraId="34C378BD" w14:textId="3C2E71AD"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70AB8912" w14:textId="77777777" w:rsidR="00F128BA" w:rsidRPr="0056148C" w:rsidRDefault="00F128BA" w:rsidP="00CE2C96">
      <w:pPr>
        <w:rPr>
          <w:rFonts w:ascii="ADLaM Display" w:hAnsi="ADLaM Display" w:cs="ADLaM Display"/>
          <w:sz w:val="24"/>
          <w:szCs w:val="24"/>
        </w:rPr>
      </w:pPr>
    </w:p>
    <w:p w14:paraId="49FBBFB4"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#28</w:t>
      </w:r>
    </w:p>
    <w:p w14:paraId="59F63C73" w14:textId="77777777" w:rsidR="00CE2C96" w:rsidRPr="0056148C" w:rsidRDefault="00CE2C96" w:rsidP="00CE2C96">
      <w:pPr>
        <w:rPr>
          <w:rFonts w:ascii="ADLaM Display" w:hAnsi="ADLaM Display" w:cs="ADLaM Display"/>
          <w:sz w:val="24"/>
          <w:szCs w:val="24"/>
        </w:rPr>
      </w:pPr>
    </w:p>
    <w:p w14:paraId="5679DC5F"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Environmental analysis of trace elements in fish species inhabiting a former Mississippi gravel quarry</w:t>
      </w:r>
    </w:p>
    <w:p w14:paraId="1C080520" w14:textId="77777777" w:rsidR="00CE2C96" w:rsidRPr="0056148C" w:rsidRDefault="00CE2C96" w:rsidP="00CE2C96">
      <w:pPr>
        <w:rPr>
          <w:rFonts w:ascii="ADLaM Display" w:hAnsi="ADLaM Display" w:cs="ADLaM Display"/>
          <w:b/>
          <w:sz w:val="24"/>
          <w:szCs w:val="24"/>
        </w:rPr>
      </w:pPr>
    </w:p>
    <w:p w14:paraId="7AB96394"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Jose Alfonso Xavier Fernandez, </w:t>
      </w:r>
      <w:proofErr w:type="spellStart"/>
      <w:r w:rsidRPr="0056148C">
        <w:rPr>
          <w:rFonts w:ascii="ADLaM Display" w:hAnsi="ADLaM Display" w:cs="ADLaM Display"/>
          <w:b/>
          <w:sz w:val="24"/>
          <w:szCs w:val="24"/>
        </w:rPr>
        <w:t>Takaye</w:t>
      </w:r>
      <w:proofErr w:type="spellEnd"/>
      <w:r w:rsidRPr="0056148C">
        <w:rPr>
          <w:rFonts w:ascii="ADLaM Display" w:hAnsi="ADLaM Display" w:cs="ADLaM Display"/>
          <w:b/>
          <w:sz w:val="24"/>
          <w:szCs w:val="24"/>
        </w:rPr>
        <w:t xml:space="preserve"> Farmer, Lillian Sisson, Caleb Dean, Joseph Kazery, Trent Selby, and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w:t>
      </w:r>
    </w:p>
    <w:p w14:paraId="352E257E" w14:textId="77777777" w:rsidR="00CE2C96" w:rsidRPr="0056148C" w:rsidRDefault="00CE2C96" w:rsidP="00CE2C96">
      <w:pPr>
        <w:rPr>
          <w:rFonts w:ascii="ADLaM Display" w:hAnsi="ADLaM Display" w:cs="ADLaM Display"/>
          <w:sz w:val="24"/>
          <w:szCs w:val="24"/>
        </w:rPr>
      </w:pPr>
    </w:p>
    <w:p w14:paraId="46612F03"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Gravel quarries are open mines where the natural vegetation, top soil, and subsoil layers are removed creating pits or quarries for the extraction of gravel. These gravel pits naturally fill with water to form ponds or lakes. Potential environmental concerns for gravel mining include habitat fragmentation, dust, runoff pollution, and water contamination.  There are no reports of the lack or presence of these toxic elements in gravel pits or their aquatic wildlife.  In this study, we are the first to survey fish species, sediments, and water for trace elements from a former gravel pit lake located in Yazoo county, Mississippi.  We collected White Perch (</w:t>
      </w:r>
      <w:r w:rsidRPr="0056148C">
        <w:rPr>
          <w:rFonts w:ascii="ADLaM Display" w:hAnsi="ADLaM Display" w:cs="ADLaM Display"/>
          <w:i/>
          <w:sz w:val="24"/>
          <w:szCs w:val="24"/>
        </w:rPr>
        <w:t>Morone americana</w:t>
      </w:r>
      <w:r w:rsidRPr="0056148C">
        <w:rPr>
          <w:rFonts w:ascii="ADLaM Display" w:hAnsi="ADLaM Display" w:cs="ADLaM Display"/>
          <w:sz w:val="24"/>
          <w:szCs w:val="24"/>
        </w:rPr>
        <w:t>), Largemouth Bass (</w:t>
      </w:r>
      <w:r w:rsidRPr="0056148C">
        <w:rPr>
          <w:rFonts w:ascii="ADLaM Display" w:hAnsi="ADLaM Display" w:cs="ADLaM Display"/>
          <w:i/>
          <w:sz w:val="24"/>
          <w:szCs w:val="24"/>
        </w:rPr>
        <w:t xml:space="preserve">Micropterus </w:t>
      </w:r>
      <w:proofErr w:type="spellStart"/>
      <w:r w:rsidRPr="0056148C">
        <w:rPr>
          <w:rFonts w:ascii="ADLaM Display" w:hAnsi="ADLaM Display" w:cs="ADLaM Display"/>
          <w:i/>
          <w:sz w:val="24"/>
          <w:szCs w:val="24"/>
        </w:rPr>
        <w:t>salmoides</w:t>
      </w:r>
      <w:proofErr w:type="spellEnd"/>
      <w:r w:rsidRPr="0056148C">
        <w:rPr>
          <w:rFonts w:ascii="ADLaM Display" w:hAnsi="ADLaM Display" w:cs="ADLaM Display"/>
          <w:sz w:val="24"/>
          <w:szCs w:val="24"/>
        </w:rPr>
        <w:t>), and Bluegill (</w:t>
      </w:r>
      <w:r w:rsidRPr="0056148C">
        <w:rPr>
          <w:rFonts w:ascii="ADLaM Display" w:hAnsi="ADLaM Display" w:cs="ADLaM Display"/>
          <w:i/>
          <w:sz w:val="24"/>
          <w:szCs w:val="24"/>
        </w:rPr>
        <w:t>Lepomis macrochirus</w:t>
      </w:r>
      <w:r w:rsidRPr="0056148C">
        <w:rPr>
          <w:rFonts w:ascii="ADLaM Display" w:hAnsi="ADLaM Display" w:cs="ADLaM Display"/>
          <w:sz w:val="24"/>
          <w:szCs w:val="24"/>
        </w:rPr>
        <w:t xml:space="preserve">) from a gravel pit and analyzed samples of muscle, liver, and skin tissue for trace elements using an ICP-OES.  Here, we compare trace elements and toxic metals in the various species of fish inhabiting a former Mississippi gravel pits and compare these levels with the maximum permissible levels established by World Health Organization, USDA, and Food and Agriculture Organization of the United Nations. </w:t>
      </w:r>
    </w:p>
    <w:p w14:paraId="19555092" w14:textId="77777777" w:rsidR="00CE2C96" w:rsidRPr="0056148C" w:rsidRDefault="00CE2C96" w:rsidP="00CE2C96">
      <w:pPr>
        <w:rPr>
          <w:rFonts w:ascii="ADLaM Display" w:hAnsi="ADLaM Display" w:cs="ADLaM Display"/>
          <w:sz w:val="24"/>
          <w:szCs w:val="24"/>
        </w:rPr>
      </w:pPr>
    </w:p>
    <w:p w14:paraId="7900B9A4"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Jose Alfonso Xavier Fernandez</w:t>
      </w:r>
    </w:p>
    <w:p w14:paraId="2BDEC928"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1CD7D1AF"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w:t>
      </w:r>
      <w:proofErr w:type="spellStart"/>
      <w:r w:rsidRPr="0056148C">
        <w:rPr>
          <w:rFonts w:ascii="ADLaM Display" w:hAnsi="ADLaM Display" w:cs="ADLaM Display"/>
          <w:sz w:val="24"/>
          <w:szCs w:val="24"/>
        </w:rPr>
        <w:t>Scoty</w:t>
      </w:r>
      <w:proofErr w:type="spellEnd"/>
      <w:r w:rsidRPr="0056148C">
        <w:rPr>
          <w:rFonts w:ascii="ADLaM Display" w:hAnsi="ADLaM Display" w:cs="ADLaM Display"/>
          <w:sz w:val="24"/>
          <w:szCs w:val="24"/>
        </w:rPr>
        <w:t xml:space="preserve"> Hearst</w:t>
      </w:r>
      <w:r w:rsidRPr="0056148C">
        <w:rPr>
          <w:rFonts w:ascii="ADLaM Display" w:hAnsi="ADLaM Display" w:cs="ADLaM Display"/>
          <w:sz w:val="24"/>
          <w:szCs w:val="24"/>
        </w:rPr>
        <w:tab/>
        <w:t xml:space="preserve">   </w:t>
      </w:r>
    </w:p>
    <w:p w14:paraId="1E93EB5C"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Chemistry and Biochemistry</w:t>
      </w:r>
      <w:r w:rsidRPr="0056148C">
        <w:rPr>
          <w:rFonts w:ascii="ADLaM Display" w:hAnsi="ADLaM Display" w:cs="ADLaM Display"/>
          <w:sz w:val="24"/>
          <w:szCs w:val="24"/>
        </w:rPr>
        <w:tab/>
      </w:r>
    </w:p>
    <w:p w14:paraId="2BB8F886" w14:textId="5CCBD33C"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443011F4" w14:textId="77777777" w:rsidR="00F128BA" w:rsidRPr="0056148C" w:rsidRDefault="00F128BA" w:rsidP="00CE2C96">
      <w:pPr>
        <w:rPr>
          <w:rFonts w:ascii="ADLaM Display" w:hAnsi="ADLaM Display" w:cs="ADLaM Display"/>
          <w:sz w:val="24"/>
          <w:szCs w:val="24"/>
        </w:rPr>
      </w:pPr>
    </w:p>
    <w:p w14:paraId="7222E6D2"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#29</w:t>
      </w:r>
    </w:p>
    <w:p w14:paraId="3FFE04B2" w14:textId="77777777" w:rsidR="00CE2C96" w:rsidRPr="0056148C" w:rsidRDefault="00CE2C96" w:rsidP="00CE2C96">
      <w:pPr>
        <w:rPr>
          <w:rFonts w:ascii="ADLaM Display" w:hAnsi="ADLaM Display" w:cs="ADLaM Display"/>
          <w:sz w:val="24"/>
          <w:szCs w:val="24"/>
        </w:rPr>
      </w:pPr>
    </w:p>
    <w:p w14:paraId="0F06E4A1"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Stabilization factors in </w:t>
      </w:r>
      <w:proofErr w:type="spellStart"/>
      <w:r w:rsidRPr="0056148C">
        <w:rPr>
          <w:rFonts w:ascii="ADLaM Display" w:hAnsi="ADLaM Display" w:cs="ADLaM Display"/>
          <w:b/>
          <w:sz w:val="24"/>
          <w:szCs w:val="24"/>
        </w:rPr>
        <w:t>fluoro</w:t>
      </w:r>
      <w:proofErr w:type="spellEnd"/>
      <w:r w:rsidRPr="0056148C">
        <w:rPr>
          <w:rFonts w:ascii="ADLaM Display" w:hAnsi="ADLaM Display" w:cs="ADLaM Display"/>
          <w:b/>
          <w:sz w:val="24"/>
          <w:szCs w:val="24"/>
        </w:rPr>
        <w:t xml:space="preserve"> and </w:t>
      </w:r>
      <w:proofErr w:type="spellStart"/>
      <w:r w:rsidRPr="0056148C">
        <w:rPr>
          <w:rFonts w:ascii="ADLaM Display" w:hAnsi="ADLaM Display" w:cs="ADLaM Display"/>
          <w:b/>
          <w:sz w:val="24"/>
          <w:szCs w:val="24"/>
        </w:rPr>
        <w:t>chloro</w:t>
      </w:r>
      <w:proofErr w:type="spellEnd"/>
      <w:r w:rsidRPr="0056148C">
        <w:rPr>
          <w:rFonts w:ascii="ADLaM Display" w:hAnsi="ADLaM Display" w:cs="ADLaM Display"/>
          <w:b/>
          <w:sz w:val="24"/>
          <w:szCs w:val="24"/>
        </w:rPr>
        <w:t xml:space="preserve"> derivatives of the cyclopropyl carbinyl cation</w:t>
      </w:r>
    </w:p>
    <w:p w14:paraId="167D9E4D" w14:textId="77777777" w:rsidR="00CE2C96" w:rsidRPr="0056148C" w:rsidRDefault="00CE2C96" w:rsidP="00CE2C96">
      <w:pPr>
        <w:rPr>
          <w:rFonts w:ascii="ADLaM Display" w:hAnsi="ADLaM Display" w:cs="ADLaM Display"/>
          <w:b/>
          <w:sz w:val="24"/>
          <w:szCs w:val="24"/>
        </w:rPr>
      </w:pPr>
    </w:p>
    <w:p w14:paraId="6C2EB115"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lastRenderedPageBreak/>
        <w:t>Hanna K. Bynum and David H. Magers</w:t>
      </w:r>
    </w:p>
    <w:p w14:paraId="564C6CE9" w14:textId="77777777" w:rsidR="00CE2C96" w:rsidRPr="0056148C" w:rsidRDefault="00CE2C96" w:rsidP="00CE2C96">
      <w:pPr>
        <w:rPr>
          <w:rFonts w:ascii="ADLaM Display" w:hAnsi="ADLaM Display" w:cs="ADLaM Display"/>
          <w:sz w:val="24"/>
          <w:szCs w:val="24"/>
        </w:rPr>
      </w:pPr>
    </w:p>
    <w:p w14:paraId="4CFB1144" w14:textId="77777777" w:rsidR="00CE2C96" w:rsidRPr="0056148C" w:rsidRDefault="00CE2C96" w:rsidP="00F128BA">
      <w:pPr>
        <w:jc w:val="both"/>
        <w:rPr>
          <w:rFonts w:ascii="ADLaM Display" w:hAnsi="ADLaM Display" w:cs="ADLaM Display"/>
          <w:sz w:val="24"/>
          <w:szCs w:val="24"/>
        </w:rPr>
      </w:pPr>
      <w:bookmarkStart w:id="14" w:name="_Hlk111190835"/>
      <w:r w:rsidRPr="0056148C">
        <w:rPr>
          <w:rFonts w:ascii="ADLaM Display" w:hAnsi="ADLaM Display" w:cs="ADLaM Display"/>
          <w:sz w:val="24"/>
          <w:szCs w:val="24"/>
        </w:rPr>
        <w:t>While cyclopropyl carbinyl cation (C</w:t>
      </w:r>
      <w:r w:rsidRPr="0056148C">
        <w:rPr>
          <w:rFonts w:ascii="ADLaM Display" w:hAnsi="ADLaM Display" w:cs="ADLaM Display"/>
          <w:sz w:val="24"/>
          <w:szCs w:val="24"/>
          <w:vertAlign w:val="subscript"/>
        </w:rPr>
        <w:t>4</w:t>
      </w:r>
      <w:r w:rsidRPr="0056148C">
        <w:rPr>
          <w:rFonts w:ascii="ADLaM Display" w:hAnsi="ADLaM Display" w:cs="ADLaM Display"/>
          <w:sz w:val="24"/>
          <w:szCs w:val="24"/>
        </w:rPr>
        <w:t>H</w:t>
      </w:r>
      <w:r w:rsidRPr="0056148C">
        <w:rPr>
          <w:rFonts w:ascii="ADLaM Display" w:hAnsi="ADLaM Display" w:cs="ADLaM Display"/>
          <w:sz w:val="24"/>
          <w:szCs w:val="24"/>
          <w:vertAlign w:val="subscript"/>
        </w:rPr>
        <w:t>7</w:t>
      </w:r>
      <w:r w:rsidRPr="0056148C">
        <w:rPr>
          <w:rFonts w:ascii="ADLaM Display" w:hAnsi="ADLaM Display" w:cs="ADLaM Display"/>
          <w:sz w:val="24"/>
          <w:szCs w:val="24"/>
          <w:vertAlign w:val="superscript"/>
        </w:rPr>
        <w:t>+</w:t>
      </w:r>
      <w:r w:rsidRPr="0056148C">
        <w:rPr>
          <w:rFonts w:ascii="ADLaM Display" w:hAnsi="ADLaM Display" w:cs="ADLaM Display"/>
          <w:sz w:val="24"/>
          <w:szCs w:val="24"/>
        </w:rPr>
        <w:t xml:space="preserve">) is a local minimum on the potential energy hypersurface, the global minimum is the </w:t>
      </w:r>
      <w:proofErr w:type="spellStart"/>
      <w:r w:rsidRPr="0056148C">
        <w:rPr>
          <w:rFonts w:ascii="ADLaM Display" w:hAnsi="ADLaM Display" w:cs="ADLaM Display"/>
          <w:sz w:val="24"/>
          <w:szCs w:val="24"/>
        </w:rPr>
        <w:t>cyclobutonium</w:t>
      </w:r>
      <w:proofErr w:type="spellEnd"/>
      <w:r w:rsidRPr="0056148C">
        <w:rPr>
          <w:rFonts w:ascii="ADLaM Display" w:hAnsi="ADLaM Display" w:cs="ADLaM Display"/>
          <w:sz w:val="24"/>
          <w:szCs w:val="24"/>
        </w:rPr>
        <w:t xml:space="preserve"> cation (lower in energy by approximately 2 kcal/mol). The same is certainly not true if the hydrogens of the CH</w:t>
      </w:r>
      <w:r w:rsidRPr="0056148C">
        <w:rPr>
          <w:rFonts w:ascii="ADLaM Display" w:hAnsi="ADLaM Display" w:cs="ADLaM Display"/>
          <w:sz w:val="24"/>
          <w:szCs w:val="24"/>
          <w:vertAlign w:val="subscript"/>
        </w:rPr>
        <w:t>2</w:t>
      </w:r>
      <w:r w:rsidRPr="0056148C">
        <w:rPr>
          <w:rFonts w:ascii="ADLaM Display" w:hAnsi="ADLaM Display" w:cs="ADLaM Display"/>
          <w:sz w:val="24"/>
          <w:szCs w:val="24"/>
        </w:rPr>
        <w:t xml:space="preserve"> moiety are replaced with </w:t>
      </w:r>
      <w:proofErr w:type="spellStart"/>
      <w:r w:rsidRPr="0056148C">
        <w:rPr>
          <w:rFonts w:ascii="ADLaM Display" w:hAnsi="ADLaM Display" w:cs="ADLaM Display"/>
          <w:sz w:val="24"/>
          <w:szCs w:val="24"/>
        </w:rPr>
        <w:t>fluorines</w:t>
      </w:r>
      <w:proofErr w:type="spellEnd"/>
      <w:r w:rsidRPr="0056148C">
        <w:rPr>
          <w:rFonts w:ascii="ADLaM Display" w:hAnsi="ADLaM Display" w:cs="ADLaM Display"/>
          <w:sz w:val="24"/>
          <w:szCs w:val="24"/>
        </w:rPr>
        <w:t xml:space="preserve">. In the current study we investigate the factors which stabilize the cyclopropyl configuration in </w:t>
      </w:r>
      <w:proofErr w:type="spellStart"/>
      <w:r w:rsidRPr="0056148C">
        <w:rPr>
          <w:rFonts w:ascii="ADLaM Display" w:hAnsi="ADLaM Display" w:cs="ADLaM Display"/>
          <w:sz w:val="24"/>
          <w:szCs w:val="24"/>
        </w:rPr>
        <w:t>fluoro</w:t>
      </w:r>
      <w:proofErr w:type="spellEnd"/>
      <w:r w:rsidRPr="0056148C">
        <w:rPr>
          <w:rFonts w:ascii="ADLaM Display" w:hAnsi="ADLaM Display" w:cs="ADLaM Display"/>
          <w:sz w:val="24"/>
          <w:szCs w:val="24"/>
        </w:rPr>
        <w:t xml:space="preserve"> and </w:t>
      </w:r>
      <w:proofErr w:type="spellStart"/>
      <w:r w:rsidRPr="0056148C">
        <w:rPr>
          <w:rFonts w:ascii="ADLaM Display" w:hAnsi="ADLaM Display" w:cs="ADLaM Display"/>
          <w:sz w:val="24"/>
          <w:szCs w:val="24"/>
        </w:rPr>
        <w:t>chloro</w:t>
      </w:r>
      <w:proofErr w:type="spellEnd"/>
      <w:r w:rsidRPr="0056148C">
        <w:rPr>
          <w:rFonts w:ascii="ADLaM Display" w:hAnsi="ADLaM Display" w:cs="ADLaM Display"/>
          <w:sz w:val="24"/>
          <w:szCs w:val="24"/>
        </w:rPr>
        <w:t xml:space="preserve"> derivatives of cyclopropyl carbinyl cation. Specifically, optimum equilibrium geometries, harmonic vibrational frequencies, and corresponding electronic energies are computed for C</w:t>
      </w:r>
      <w:r w:rsidRPr="0056148C">
        <w:rPr>
          <w:rFonts w:ascii="ADLaM Display" w:hAnsi="ADLaM Display" w:cs="ADLaM Display"/>
          <w:sz w:val="24"/>
          <w:szCs w:val="24"/>
          <w:vertAlign w:val="subscript"/>
        </w:rPr>
        <w:t>4</w:t>
      </w:r>
      <w:r w:rsidRPr="0056148C">
        <w:rPr>
          <w:rFonts w:ascii="ADLaM Display" w:hAnsi="ADLaM Display" w:cs="ADLaM Display"/>
          <w:sz w:val="24"/>
          <w:szCs w:val="24"/>
        </w:rPr>
        <w:t>H</w:t>
      </w:r>
      <w:r w:rsidRPr="0056148C">
        <w:rPr>
          <w:rFonts w:ascii="ADLaM Display" w:hAnsi="ADLaM Display" w:cs="ADLaM Display"/>
          <w:sz w:val="24"/>
          <w:szCs w:val="24"/>
          <w:vertAlign w:val="subscript"/>
        </w:rPr>
        <w:t>7</w:t>
      </w:r>
      <w:r w:rsidRPr="0056148C">
        <w:rPr>
          <w:rFonts w:ascii="ADLaM Display" w:hAnsi="ADLaM Display" w:cs="ADLaM Display"/>
          <w:sz w:val="24"/>
          <w:szCs w:val="24"/>
          <w:vertAlign w:val="superscript"/>
        </w:rPr>
        <w:t>+</w:t>
      </w:r>
      <w:r w:rsidRPr="0056148C">
        <w:rPr>
          <w:rFonts w:ascii="ADLaM Display" w:hAnsi="ADLaM Display" w:cs="ADLaM Display"/>
          <w:sz w:val="24"/>
          <w:szCs w:val="24"/>
        </w:rPr>
        <w:t>, C</w:t>
      </w:r>
      <w:r w:rsidRPr="0056148C">
        <w:rPr>
          <w:rFonts w:ascii="ADLaM Display" w:hAnsi="ADLaM Display" w:cs="ADLaM Display"/>
          <w:sz w:val="24"/>
          <w:szCs w:val="24"/>
          <w:vertAlign w:val="subscript"/>
        </w:rPr>
        <w:t>3</w:t>
      </w:r>
      <w:r w:rsidRPr="0056148C">
        <w:rPr>
          <w:rFonts w:ascii="ADLaM Display" w:hAnsi="ADLaM Display" w:cs="ADLaM Display"/>
          <w:sz w:val="24"/>
          <w:szCs w:val="24"/>
        </w:rPr>
        <w:t>H</w:t>
      </w:r>
      <w:r w:rsidRPr="0056148C">
        <w:rPr>
          <w:rFonts w:ascii="ADLaM Display" w:hAnsi="ADLaM Display" w:cs="ADLaM Display"/>
          <w:sz w:val="24"/>
          <w:szCs w:val="24"/>
          <w:vertAlign w:val="subscript"/>
        </w:rPr>
        <w:t>5</w:t>
      </w:r>
      <w:r w:rsidRPr="0056148C">
        <w:rPr>
          <w:rFonts w:ascii="ADLaM Display" w:hAnsi="ADLaM Display" w:cs="ADLaM Display"/>
          <w:sz w:val="24"/>
          <w:szCs w:val="24"/>
        </w:rPr>
        <w:t>CFH</w:t>
      </w:r>
      <w:r w:rsidRPr="0056148C">
        <w:rPr>
          <w:rFonts w:ascii="ADLaM Display" w:hAnsi="ADLaM Display" w:cs="ADLaM Display"/>
          <w:sz w:val="24"/>
          <w:szCs w:val="24"/>
          <w:vertAlign w:val="superscript"/>
        </w:rPr>
        <w:t>+</w:t>
      </w:r>
      <w:r w:rsidRPr="0056148C">
        <w:rPr>
          <w:rFonts w:ascii="ADLaM Display" w:hAnsi="ADLaM Display" w:cs="ADLaM Display"/>
          <w:sz w:val="24"/>
          <w:szCs w:val="24"/>
        </w:rPr>
        <w:t>, C</w:t>
      </w:r>
      <w:r w:rsidRPr="0056148C">
        <w:rPr>
          <w:rFonts w:ascii="ADLaM Display" w:hAnsi="ADLaM Display" w:cs="ADLaM Display"/>
          <w:sz w:val="24"/>
          <w:szCs w:val="24"/>
          <w:vertAlign w:val="subscript"/>
        </w:rPr>
        <w:t>3</w:t>
      </w:r>
      <w:r w:rsidRPr="0056148C">
        <w:rPr>
          <w:rFonts w:ascii="ADLaM Display" w:hAnsi="ADLaM Display" w:cs="ADLaM Display"/>
          <w:sz w:val="24"/>
          <w:szCs w:val="24"/>
        </w:rPr>
        <w:t>H</w:t>
      </w:r>
      <w:r w:rsidRPr="0056148C">
        <w:rPr>
          <w:rFonts w:ascii="ADLaM Display" w:hAnsi="ADLaM Display" w:cs="ADLaM Display"/>
          <w:sz w:val="24"/>
          <w:szCs w:val="24"/>
          <w:vertAlign w:val="subscript"/>
        </w:rPr>
        <w:t>5</w:t>
      </w:r>
      <w:r w:rsidRPr="0056148C">
        <w:rPr>
          <w:rFonts w:ascii="ADLaM Display" w:hAnsi="ADLaM Display" w:cs="ADLaM Display"/>
          <w:sz w:val="24"/>
          <w:szCs w:val="24"/>
        </w:rPr>
        <w:t>CF</w:t>
      </w:r>
      <w:r w:rsidRPr="0056148C">
        <w:rPr>
          <w:rFonts w:ascii="ADLaM Display" w:hAnsi="ADLaM Display" w:cs="ADLaM Display"/>
          <w:sz w:val="24"/>
          <w:szCs w:val="24"/>
          <w:vertAlign w:val="subscript"/>
        </w:rPr>
        <w:t>2</w:t>
      </w:r>
      <w:r w:rsidRPr="0056148C">
        <w:rPr>
          <w:rFonts w:ascii="ADLaM Display" w:hAnsi="ADLaM Display" w:cs="ADLaM Display"/>
          <w:sz w:val="24"/>
          <w:szCs w:val="24"/>
          <w:vertAlign w:val="superscript"/>
        </w:rPr>
        <w:t>+</w:t>
      </w:r>
      <w:r w:rsidRPr="0056148C">
        <w:rPr>
          <w:rFonts w:ascii="ADLaM Display" w:hAnsi="ADLaM Display" w:cs="ADLaM Display"/>
          <w:sz w:val="24"/>
          <w:szCs w:val="24"/>
        </w:rPr>
        <w:t>, C</w:t>
      </w:r>
      <w:r w:rsidRPr="0056148C">
        <w:rPr>
          <w:rFonts w:ascii="ADLaM Display" w:hAnsi="ADLaM Display" w:cs="ADLaM Display"/>
          <w:sz w:val="24"/>
          <w:szCs w:val="24"/>
          <w:vertAlign w:val="subscript"/>
        </w:rPr>
        <w:t>3</w:t>
      </w:r>
      <w:r w:rsidRPr="0056148C">
        <w:rPr>
          <w:rFonts w:ascii="ADLaM Display" w:hAnsi="ADLaM Display" w:cs="ADLaM Display"/>
          <w:sz w:val="24"/>
          <w:szCs w:val="24"/>
        </w:rPr>
        <w:t>H</w:t>
      </w:r>
      <w:r w:rsidRPr="0056148C">
        <w:rPr>
          <w:rFonts w:ascii="ADLaM Display" w:hAnsi="ADLaM Display" w:cs="ADLaM Display"/>
          <w:sz w:val="24"/>
          <w:szCs w:val="24"/>
          <w:vertAlign w:val="subscript"/>
        </w:rPr>
        <w:t>5</w:t>
      </w:r>
      <w:r w:rsidRPr="0056148C">
        <w:rPr>
          <w:rFonts w:ascii="ADLaM Display" w:hAnsi="ADLaM Display" w:cs="ADLaM Display"/>
          <w:sz w:val="24"/>
          <w:szCs w:val="24"/>
        </w:rPr>
        <w:t>CClH</w:t>
      </w:r>
      <w:r w:rsidRPr="0056148C">
        <w:rPr>
          <w:rFonts w:ascii="ADLaM Display" w:hAnsi="ADLaM Display" w:cs="ADLaM Display"/>
          <w:sz w:val="24"/>
          <w:szCs w:val="24"/>
          <w:vertAlign w:val="superscript"/>
        </w:rPr>
        <w:t>+</w:t>
      </w:r>
      <w:r w:rsidRPr="0056148C">
        <w:rPr>
          <w:rFonts w:ascii="ADLaM Display" w:hAnsi="ADLaM Display" w:cs="ADLaM Display"/>
          <w:sz w:val="24"/>
          <w:szCs w:val="24"/>
        </w:rPr>
        <w:t>, and C</w:t>
      </w:r>
      <w:r w:rsidRPr="0056148C">
        <w:rPr>
          <w:rFonts w:ascii="ADLaM Display" w:hAnsi="ADLaM Display" w:cs="ADLaM Display"/>
          <w:sz w:val="24"/>
          <w:szCs w:val="24"/>
          <w:vertAlign w:val="subscript"/>
        </w:rPr>
        <w:t>3</w:t>
      </w:r>
      <w:r w:rsidRPr="0056148C">
        <w:rPr>
          <w:rFonts w:ascii="ADLaM Display" w:hAnsi="ADLaM Display" w:cs="ADLaM Display"/>
          <w:sz w:val="24"/>
          <w:szCs w:val="24"/>
        </w:rPr>
        <w:t>H</w:t>
      </w:r>
      <w:r w:rsidRPr="0056148C">
        <w:rPr>
          <w:rFonts w:ascii="ADLaM Display" w:hAnsi="ADLaM Display" w:cs="ADLaM Display"/>
          <w:sz w:val="24"/>
          <w:szCs w:val="24"/>
          <w:vertAlign w:val="subscript"/>
        </w:rPr>
        <w:t>5</w:t>
      </w:r>
      <w:r w:rsidRPr="0056148C">
        <w:rPr>
          <w:rFonts w:ascii="ADLaM Display" w:hAnsi="ADLaM Display" w:cs="ADLaM Display"/>
          <w:sz w:val="24"/>
          <w:szCs w:val="24"/>
        </w:rPr>
        <w:t>CCl</w:t>
      </w:r>
      <w:r w:rsidRPr="0056148C">
        <w:rPr>
          <w:rFonts w:ascii="ADLaM Display" w:hAnsi="ADLaM Display" w:cs="ADLaM Display"/>
          <w:sz w:val="24"/>
          <w:szCs w:val="24"/>
          <w:vertAlign w:val="subscript"/>
        </w:rPr>
        <w:t>2</w:t>
      </w:r>
      <w:r w:rsidRPr="0056148C">
        <w:rPr>
          <w:rFonts w:ascii="ADLaM Display" w:hAnsi="ADLaM Display" w:cs="ADLaM Display"/>
          <w:sz w:val="24"/>
          <w:szCs w:val="24"/>
          <w:vertAlign w:val="superscript"/>
        </w:rPr>
        <w:t>+</w:t>
      </w:r>
      <w:r w:rsidRPr="0056148C">
        <w:rPr>
          <w:rFonts w:ascii="ADLaM Display" w:hAnsi="ADLaM Display" w:cs="ADLaM Display"/>
          <w:sz w:val="24"/>
          <w:szCs w:val="24"/>
        </w:rPr>
        <w:t xml:space="preserve"> with SCF theory, second-order perturbation theory, and density functional theory (DFT). The DFT functionals employed are Becke’s three-parameter hybrid functional with the Lee-Yang-Parr correlation functional, the M06-2X high nonlocality hybrid functional from Truhlar and Zhao, and the </w:t>
      </w:r>
      <w:r w:rsidRPr="0056148C">
        <w:rPr>
          <w:rFonts w:ascii="Cambria" w:hAnsi="Cambria" w:cs="Cambria"/>
          <w:sz w:val="24"/>
          <w:szCs w:val="24"/>
        </w:rPr>
        <w:t>ω</w:t>
      </w:r>
      <w:r w:rsidRPr="0056148C">
        <w:rPr>
          <w:rFonts w:ascii="ADLaM Display" w:hAnsi="ADLaM Display" w:cs="ADLaM Display"/>
          <w:sz w:val="24"/>
          <w:szCs w:val="24"/>
        </w:rPr>
        <w:t>B97XD functional from Head-Gordan and coworkers which includes empirical dispersion. The basis sets employed are Dunning and coworkers’ correlation consistent basis sets cc-</w:t>
      </w:r>
      <w:proofErr w:type="spellStart"/>
      <w:r w:rsidRPr="0056148C">
        <w:rPr>
          <w:rFonts w:ascii="ADLaM Display" w:hAnsi="ADLaM Display" w:cs="ADLaM Display"/>
          <w:sz w:val="24"/>
          <w:szCs w:val="24"/>
        </w:rPr>
        <w:t>pVDZ</w:t>
      </w:r>
      <w:proofErr w:type="spellEnd"/>
      <w:r w:rsidRPr="0056148C">
        <w:rPr>
          <w:rFonts w:ascii="ADLaM Display" w:hAnsi="ADLaM Display" w:cs="ADLaM Display"/>
          <w:sz w:val="24"/>
          <w:szCs w:val="24"/>
        </w:rPr>
        <w:t>, cc-</w:t>
      </w:r>
      <w:proofErr w:type="spellStart"/>
      <w:r w:rsidRPr="0056148C">
        <w:rPr>
          <w:rFonts w:ascii="ADLaM Display" w:hAnsi="ADLaM Display" w:cs="ADLaM Display"/>
          <w:sz w:val="24"/>
          <w:szCs w:val="24"/>
        </w:rPr>
        <w:t>pVTZ</w:t>
      </w:r>
      <w:proofErr w:type="spellEnd"/>
      <w:r w:rsidRPr="0056148C">
        <w:rPr>
          <w:rFonts w:ascii="ADLaM Display" w:hAnsi="ADLaM Display" w:cs="ADLaM Display"/>
          <w:sz w:val="24"/>
          <w:szCs w:val="24"/>
        </w:rPr>
        <w:t>, and cc-</w:t>
      </w:r>
      <w:proofErr w:type="spellStart"/>
      <w:r w:rsidRPr="0056148C">
        <w:rPr>
          <w:rFonts w:ascii="ADLaM Display" w:hAnsi="ADLaM Display" w:cs="ADLaM Display"/>
          <w:sz w:val="24"/>
          <w:szCs w:val="24"/>
        </w:rPr>
        <w:t>pVQZ</w:t>
      </w:r>
      <w:proofErr w:type="spellEnd"/>
      <w:r w:rsidRPr="0056148C">
        <w:rPr>
          <w:rFonts w:ascii="ADLaM Display" w:hAnsi="ADLaM Display" w:cs="ADLaM Display"/>
          <w:sz w:val="24"/>
          <w:szCs w:val="24"/>
        </w:rPr>
        <w:t>. Natural Bond Order analysis is employed to help explain the factors contributing to the stabilization of each system. We gratefully acknowledge support from the Mississippi College Catalysts, the alumni support group of the Department of Chemistry &amp; Biochemistry.</w:t>
      </w:r>
    </w:p>
    <w:bookmarkEnd w:id="14"/>
    <w:p w14:paraId="56D249C0" w14:textId="77777777" w:rsidR="00CE2C96" w:rsidRPr="0056148C" w:rsidRDefault="00CE2C96" w:rsidP="00CE2C96">
      <w:pPr>
        <w:rPr>
          <w:rFonts w:ascii="ADLaM Display" w:hAnsi="ADLaM Display" w:cs="ADLaM Display"/>
          <w:sz w:val="24"/>
          <w:szCs w:val="24"/>
        </w:rPr>
      </w:pPr>
    </w:p>
    <w:p w14:paraId="5C6421BE"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Hanna K. Bynum</w:t>
      </w:r>
      <w:r w:rsidRPr="0056148C">
        <w:rPr>
          <w:rFonts w:ascii="ADLaM Display" w:hAnsi="ADLaM Display" w:cs="ADLaM Display"/>
          <w:sz w:val="24"/>
          <w:szCs w:val="24"/>
        </w:rPr>
        <w:tab/>
      </w:r>
    </w:p>
    <w:p w14:paraId="086F4B72"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30AE0A97"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David H. Magers </w:t>
      </w:r>
    </w:p>
    <w:p w14:paraId="1FD902D9"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Catalysts</w:t>
      </w:r>
    </w:p>
    <w:p w14:paraId="634EF6F4" w14:textId="12739963"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6BECD705" w14:textId="77777777" w:rsidR="00F128BA" w:rsidRPr="0056148C" w:rsidRDefault="00F128BA" w:rsidP="00CE2C96">
      <w:pPr>
        <w:rPr>
          <w:rFonts w:ascii="ADLaM Display" w:hAnsi="ADLaM Display" w:cs="ADLaM Display"/>
          <w:sz w:val="24"/>
          <w:szCs w:val="24"/>
        </w:rPr>
      </w:pPr>
    </w:p>
    <w:p w14:paraId="6764CA5A"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#30</w:t>
      </w:r>
    </w:p>
    <w:p w14:paraId="20B3C520" w14:textId="77777777" w:rsidR="00CE2C96" w:rsidRPr="0056148C" w:rsidRDefault="00CE2C96" w:rsidP="00CE2C96">
      <w:pPr>
        <w:rPr>
          <w:rFonts w:ascii="ADLaM Display" w:hAnsi="ADLaM Display" w:cs="ADLaM Display"/>
          <w:sz w:val="24"/>
          <w:szCs w:val="24"/>
        </w:rPr>
      </w:pPr>
    </w:p>
    <w:p w14:paraId="2B9E1BB7"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Preparation of conjugated </w:t>
      </w:r>
      <w:proofErr w:type="spellStart"/>
      <w:r w:rsidRPr="0056148C">
        <w:rPr>
          <w:rFonts w:ascii="ADLaM Display" w:hAnsi="ADLaM Display" w:cs="ADLaM Display"/>
          <w:b/>
          <w:sz w:val="24"/>
          <w:szCs w:val="24"/>
        </w:rPr>
        <w:t>polyphenylethynylarene</w:t>
      </w:r>
      <w:proofErr w:type="spellEnd"/>
      <w:r w:rsidRPr="0056148C">
        <w:rPr>
          <w:rFonts w:ascii="ADLaM Display" w:hAnsi="ADLaM Display" w:cs="ADLaM Display"/>
          <w:b/>
          <w:sz w:val="24"/>
          <w:szCs w:val="24"/>
        </w:rPr>
        <w:t xml:space="preserve"> macrocycles</w:t>
      </w:r>
    </w:p>
    <w:p w14:paraId="6B9A1312" w14:textId="77777777" w:rsidR="00CE2C96" w:rsidRPr="0056148C" w:rsidRDefault="00CE2C96" w:rsidP="00CE2C96">
      <w:pPr>
        <w:rPr>
          <w:rFonts w:ascii="ADLaM Display" w:hAnsi="ADLaM Display" w:cs="ADLaM Display"/>
          <w:b/>
          <w:sz w:val="24"/>
          <w:szCs w:val="24"/>
        </w:rPr>
      </w:pPr>
    </w:p>
    <w:p w14:paraId="10DA8058"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Sydney Watts, Megan Stewart, and Trent D. Selby</w:t>
      </w:r>
    </w:p>
    <w:p w14:paraId="297A6B8A" w14:textId="77777777" w:rsidR="00CE2C96" w:rsidRPr="0056148C" w:rsidRDefault="00CE2C96" w:rsidP="00CE2C96">
      <w:pPr>
        <w:rPr>
          <w:rFonts w:ascii="ADLaM Display" w:hAnsi="ADLaM Display" w:cs="ADLaM Display"/>
          <w:sz w:val="24"/>
          <w:szCs w:val="24"/>
        </w:rPr>
      </w:pPr>
    </w:p>
    <w:p w14:paraId="587C501E"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 xml:space="preserve">ABSTRACT (250 words or less): The preparation of </w:t>
      </w:r>
      <w:r w:rsidRPr="0056148C">
        <w:rPr>
          <w:rFonts w:ascii="Cambria" w:hAnsi="Cambria" w:cs="Cambria"/>
          <w:sz w:val="24"/>
          <w:szCs w:val="24"/>
        </w:rPr>
        <w:t>π</w:t>
      </w:r>
      <w:r w:rsidRPr="0056148C">
        <w:rPr>
          <w:rFonts w:ascii="ADLaM Display" w:hAnsi="ADLaM Display" w:cs="ADLaM Display"/>
          <w:sz w:val="24"/>
          <w:szCs w:val="24"/>
        </w:rPr>
        <w:t>-conjugated macrocyclic organic molecules is a focus of our group. The syntheses of several macrocycles, with varying degrees of conjugation will be presented and can all be prepared from the same key intermediate structure, (3-ethynylphenoxy)(tert-butyl)</w:t>
      </w:r>
      <w:proofErr w:type="spellStart"/>
      <w:r w:rsidRPr="0056148C">
        <w:rPr>
          <w:rFonts w:ascii="ADLaM Display" w:hAnsi="ADLaM Display" w:cs="ADLaM Display"/>
          <w:sz w:val="24"/>
          <w:szCs w:val="24"/>
        </w:rPr>
        <w:t>dimethylsilane</w:t>
      </w:r>
      <w:proofErr w:type="spellEnd"/>
      <w:r w:rsidRPr="0056148C">
        <w:rPr>
          <w:rFonts w:ascii="ADLaM Display" w:hAnsi="ADLaM Display" w:cs="ADLaM Display"/>
          <w:sz w:val="24"/>
          <w:szCs w:val="24"/>
        </w:rPr>
        <w:t>.  This key intermediate was prepared from the commercially available 3-hydroxybenzaldehyde.  Protection of the hydroxyl with tert-</w:t>
      </w:r>
      <w:proofErr w:type="spellStart"/>
      <w:r w:rsidRPr="0056148C">
        <w:rPr>
          <w:rFonts w:ascii="ADLaM Display" w:hAnsi="ADLaM Display" w:cs="ADLaM Display"/>
          <w:sz w:val="24"/>
          <w:szCs w:val="24"/>
        </w:rPr>
        <w:t>butyldimethylsilyl</w:t>
      </w:r>
      <w:proofErr w:type="spellEnd"/>
      <w:r w:rsidRPr="0056148C">
        <w:rPr>
          <w:rFonts w:ascii="ADLaM Display" w:hAnsi="ADLaM Display" w:cs="ADLaM Display"/>
          <w:sz w:val="24"/>
          <w:szCs w:val="24"/>
        </w:rPr>
        <w:t xml:space="preserve"> chloride in the presence of a weak base (imidazole), under microwave conditions gave the protected compound in 94% yield.  The aldehyde </w:t>
      </w:r>
      <w:r w:rsidRPr="0056148C">
        <w:rPr>
          <w:rFonts w:ascii="ADLaM Display" w:hAnsi="ADLaM Display" w:cs="ADLaM Display"/>
          <w:sz w:val="24"/>
          <w:szCs w:val="24"/>
        </w:rPr>
        <w:lastRenderedPageBreak/>
        <w:t xml:space="preserve">functional group was converted into the terminal alkyne via Corey-Fuchs olefination reaction conditions in 87% yield.  </w:t>
      </w:r>
      <w:proofErr w:type="spellStart"/>
      <w:r w:rsidRPr="0056148C">
        <w:rPr>
          <w:rFonts w:ascii="ADLaM Display" w:hAnsi="ADLaM Display" w:cs="ADLaM Display"/>
          <w:sz w:val="24"/>
          <w:szCs w:val="24"/>
        </w:rPr>
        <w:t>Sonogashira</w:t>
      </w:r>
      <w:proofErr w:type="spellEnd"/>
      <w:r w:rsidRPr="0056148C">
        <w:rPr>
          <w:rFonts w:ascii="ADLaM Display" w:hAnsi="ADLaM Display" w:cs="ADLaM Display"/>
          <w:sz w:val="24"/>
          <w:szCs w:val="24"/>
        </w:rPr>
        <w:t xml:space="preserve"> coupling (palladium/copper(I) iodide catalyst) of the terminal alkyne with aryl halides gave </w:t>
      </w:r>
      <w:proofErr w:type="spellStart"/>
      <w:r w:rsidRPr="0056148C">
        <w:rPr>
          <w:rFonts w:ascii="ADLaM Display" w:hAnsi="ADLaM Display" w:cs="ADLaM Display"/>
          <w:sz w:val="24"/>
          <w:szCs w:val="24"/>
        </w:rPr>
        <w:t>polyphenylethynylarenes</w:t>
      </w:r>
      <w:proofErr w:type="spellEnd"/>
      <w:r w:rsidRPr="0056148C">
        <w:rPr>
          <w:rFonts w:ascii="ADLaM Display" w:hAnsi="ADLaM Display" w:cs="ADLaM Display"/>
          <w:sz w:val="24"/>
          <w:szCs w:val="24"/>
        </w:rPr>
        <w:t xml:space="preserve"> in high yields.  Cyclization of the </w:t>
      </w:r>
      <w:proofErr w:type="spellStart"/>
      <w:r w:rsidRPr="0056148C">
        <w:rPr>
          <w:rFonts w:ascii="ADLaM Display" w:hAnsi="ADLaM Display" w:cs="ADLaM Display"/>
          <w:sz w:val="24"/>
          <w:szCs w:val="24"/>
        </w:rPr>
        <w:t>polyphenylethynylarenes</w:t>
      </w:r>
      <w:proofErr w:type="spellEnd"/>
      <w:r w:rsidRPr="0056148C">
        <w:rPr>
          <w:rFonts w:ascii="ADLaM Display" w:hAnsi="ADLaM Display" w:cs="ADLaM Display"/>
          <w:sz w:val="24"/>
          <w:szCs w:val="24"/>
        </w:rPr>
        <w:t xml:space="preserve"> alcohols can be accomplished under dilute conditions via nucleophilic substitution or acylation addition/elimination reactions. Structures of this type are expected to show directed energy and electron transfer and thus should be effective in the preparation of photoreactive materials such as electronic sensors or light harvesting materials.</w:t>
      </w:r>
    </w:p>
    <w:p w14:paraId="341A7793" w14:textId="77777777" w:rsidR="00CE2C96" w:rsidRPr="0056148C" w:rsidRDefault="00CE2C96" w:rsidP="00CE2C96">
      <w:pPr>
        <w:rPr>
          <w:rFonts w:ascii="ADLaM Display" w:hAnsi="ADLaM Display" w:cs="ADLaM Display"/>
          <w:sz w:val="24"/>
          <w:szCs w:val="24"/>
        </w:rPr>
      </w:pPr>
    </w:p>
    <w:p w14:paraId="766A12B9"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Sydney Watts</w:t>
      </w:r>
    </w:p>
    <w:p w14:paraId="5E5D389E"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3951F784"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  Trent Selby</w:t>
      </w:r>
      <w:r w:rsidRPr="0056148C">
        <w:rPr>
          <w:rFonts w:ascii="ADLaM Display" w:hAnsi="ADLaM Display" w:cs="ADLaM Display"/>
          <w:sz w:val="24"/>
          <w:szCs w:val="24"/>
        </w:rPr>
        <w:tab/>
        <w:t xml:space="preserve">   </w:t>
      </w:r>
    </w:p>
    <w:p w14:paraId="18914EEF"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Chemistry and Biochemistry</w:t>
      </w:r>
      <w:r w:rsidRPr="0056148C">
        <w:rPr>
          <w:rFonts w:ascii="ADLaM Display" w:hAnsi="ADLaM Display" w:cs="ADLaM Display"/>
          <w:sz w:val="24"/>
          <w:szCs w:val="24"/>
        </w:rPr>
        <w:tab/>
      </w:r>
    </w:p>
    <w:p w14:paraId="198DE159" w14:textId="0B22E553"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74907D76" w14:textId="77777777" w:rsidR="00F128BA" w:rsidRPr="0056148C" w:rsidRDefault="00F128BA" w:rsidP="00CE2C96">
      <w:pPr>
        <w:rPr>
          <w:rFonts w:ascii="ADLaM Display" w:hAnsi="ADLaM Display" w:cs="ADLaM Display"/>
          <w:sz w:val="24"/>
          <w:szCs w:val="24"/>
        </w:rPr>
      </w:pPr>
    </w:p>
    <w:p w14:paraId="730AC17C"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#31</w:t>
      </w:r>
    </w:p>
    <w:p w14:paraId="7EADAE0D" w14:textId="77777777" w:rsidR="00CE2C96" w:rsidRPr="0056148C" w:rsidRDefault="00CE2C96" w:rsidP="00CE2C96">
      <w:pPr>
        <w:rPr>
          <w:rFonts w:ascii="ADLaM Display" w:hAnsi="ADLaM Display" w:cs="ADLaM Display"/>
          <w:sz w:val="24"/>
          <w:szCs w:val="24"/>
        </w:rPr>
      </w:pPr>
    </w:p>
    <w:p w14:paraId="67FB1A3D"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Conventional strain energies of </w:t>
      </w:r>
      <w:proofErr w:type="spellStart"/>
      <w:r w:rsidRPr="0056148C">
        <w:rPr>
          <w:rFonts w:ascii="ADLaM Display" w:hAnsi="ADLaM Display" w:cs="ADLaM Display"/>
          <w:b/>
          <w:sz w:val="24"/>
          <w:szCs w:val="24"/>
        </w:rPr>
        <w:t>cyclopropylborane</w:t>
      </w:r>
      <w:proofErr w:type="spellEnd"/>
      <w:r w:rsidRPr="0056148C">
        <w:rPr>
          <w:rFonts w:ascii="ADLaM Display" w:hAnsi="ADLaM Display" w:cs="ADLaM Display"/>
          <w:b/>
          <w:sz w:val="24"/>
          <w:szCs w:val="24"/>
        </w:rPr>
        <w:t xml:space="preserve">, </w:t>
      </w:r>
      <w:proofErr w:type="spellStart"/>
      <w:r w:rsidRPr="0056148C">
        <w:rPr>
          <w:rFonts w:ascii="ADLaM Display" w:hAnsi="ADLaM Display" w:cs="ADLaM Display"/>
          <w:b/>
          <w:sz w:val="24"/>
          <w:szCs w:val="24"/>
        </w:rPr>
        <w:t>borirane</w:t>
      </w:r>
      <w:proofErr w:type="spellEnd"/>
      <w:r w:rsidRPr="0056148C">
        <w:rPr>
          <w:rFonts w:ascii="ADLaM Display" w:hAnsi="ADLaM Display" w:cs="ADLaM Display"/>
          <w:b/>
          <w:sz w:val="24"/>
          <w:szCs w:val="24"/>
        </w:rPr>
        <w:t xml:space="preserve">, </w:t>
      </w:r>
      <w:proofErr w:type="spellStart"/>
      <w:r w:rsidRPr="0056148C">
        <w:rPr>
          <w:rFonts w:ascii="ADLaM Display" w:hAnsi="ADLaM Display" w:cs="ADLaM Display"/>
          <w:b/>
          <w:sz w:val="24"/>
          <w:szCs w:val="24"/>
        </w:rPr>
        <w:t>boretane</w:t>
      </w:r>
      <w:proofErr w:type="spellEnd"/>
      <w:r w:rsidRPr="0056148C">
        <w:rPr>
          <w:rFonts w:ascii="ADLaM Display" w:hAnsi="ADLaM Display" w:cs="ADLaM Display"/>
          <w:b/>
          <w:sz w:val="24"/>
          <w:szCs w:val="24"/>
        </w:rPr>
        <w:t xml:space="preserve">, the </w:t>
      </w:r>
      <w:proofErr w:type="spellStart"/>
      <w:r w:rsidRPr="0056148C">
        <w:rPr>
          <w:rFonts w:ascii="ADLaM Display" w:hAnsi="ADLaM Display" w:cs="ADLaM Display"/>
          <w:b/>
          <w:sz w:val="24"/>
          <w:szCs w:val="24"/>
        </w:rPr>
        <w:t>diboretanes</w:t>
      </w:r>
      <w:proofErr w:type="spellEnd"/>
      <w:r w:rsidRPr="0056148C">
        <w:rPr>
          <w:rFonts w:ascii="ADLaM Display" w:hAnsi="ADLaM Display" w:cs="ADLaM Display"/>
          <w:b/>
          <w:sz w:val="24"/>
          <w:szCs w:val="24"/>
        </w:rPr>
        <w:t xml:space="preserve">, </w:t>
      </w:r>
      <w:proofErr w:type="spellStart"/>
      <w:r w:rsidRPr="0056148C">
        <w:rPr>
          <w:rFonts w:ascii="ADLaM Display" w:hAnsi="ADLaM Display" w:cs="ADLaM Display"/>
          <w:b/>
          <w:sz w:val="24"/>
          <w:szCs w:val="24"/>
        </w:rPr>
        <w:t>borolane</w:t>
      </w:r>
      <w:proofErr w:type="spellEnd"/>
      <w:r w:rsidRPr="0056148C">
        <w:rPr>
          <w:rFonts w:ascii="ADLaM Display" w:hAnsi="ADLaM Display" w:cs="ADLaM Display"/>
          <w:b/>
          <w:sz w:val="24"/>
          <w:szCs w:val="24"/>
        </w:rPr>
        <w:t xml:space="preserve">, the </w:t>
      </w:r>
      <w:proofErr w:type="spellStart"/>
      <w:r w:rsidRPr="0056148C">
        <w:rPr>
          <w:rFonts w:ascii="ADLaM Display" w:hAnsi="ADLaM Display" w:cs="ADLaM Display"/>
          <w:b/>
          <w:sz w:val="24"/>
          <w:szCs w:val="24"/>
        </w:rPr>
        <w:t>diborolanes</w:t>
      </w:r>
      <w:proofErr w:type="spellEnd"/>
      <w:r w:rsidRPr="0056148C">
        <w:rPr>
          <w:rFonts w:ascii="ADLaM Display" w:hAnsi="ADLaM Display" w:cs="ADLaM Display"/>
          <w:b/>
          <w:sz w:val="24"/>
          <w:szCs w:val="24"/>
        </w:rPr>
        <w:t xml:space="preserve">, </w:t>
      </w:r>
      <w:proofErr w:type="spellStart"/>
      <w:r w:rsidRPr="0056148C">
        <w:rPr>
          <w:rFonts w:ascii="ADLaM Display" w:hAnsi="ADLaM Display" w:cs="ADLaM Display"/>
          <w:b/>
          <w:sz w:val="24"/>
          <w:szCs w:val="24"/>
        </w:rPr>
        <w:t>borinane</w:t>
      </w:r>
      <w:proofErr w:type="spellEnd"/>
      <w:r w:rsidRPr="0056148C">
        <w:rPr>
          <w:rFonts w:ascii="ADLaM Display" w:hAnsi="ADLaM Display" w:cs="ADLaM Display"/>
          <w:b/>
          <w:sz w:val="24"/>
          <w:szCs w:val="24"/>
        </w:rPr>
        <w:t xml:space="preserve">, and the </w:t>
      </w:r>
      <w:proofErr w:type="spellStart"/>
      <w:r w:rsidRPr="0056148C">
        <w:rPr>
          <w:rFonts w:ascii="ADLaM Display" w:hAnsi="ADLaM Display" w:cs="ADLaM Display"/>
          <w:b/>
          <w:sz w:val="24"/>
          <w:szCs w:val="24"/>
        </w:rPr>
        <w:t>diborinanes</w:t>
      </w:r>
      <w:proofErr w:type="spellEnd"/>
    </w:p>
    <w:p w14:paraId="272A7732" w14:textId="77777777" w:rsidR="00CE2C96" w:rsidRPr="0056148C" w:rsidRDefault="00CE2C96" w:rsidP="00CE2C96">
      <w:pPr>
        <w:rPr>
          <w:rFonts w:ascii="ADLaM Display" w:hAnsi="ADLaM Display" w:cs="ADLaM Display"/>
          <w:b/>
          <w:sz w:val="24"/>
          <w:szCs w:val="24"/>
        </w:rPr>
      </w:pPr>
    </w:p>
    <w:p w14:paraId="232B7542"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Kaylee E. Hood, Rachel M. Rocray, and David H. Magers</w:t>
      </w:r>
    </w:p>
    <w:p w14:paraId="553E3260" w14:textId="77777777" w:rsidR="00CE2C96" w:rsidRPr="0056148C" w:rsidRDefault="00CE2C96" w:rsidP="00CE2C96">
      <w:pPr>
        <w:rPr>
          <w:rFonts w:ascii="ADLaM Display" w:hAnsi="ADLaM Display" w:cs="ADLaM Display"/>
          <w:sz w:val="24"/>
          <w:szCs w:val="24"/>
        </w:rPr>
      </w:pPr>
    </w:p>
    <w:p w14:paraId="4E1F7F11"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 xml:space="preserve">In 2012, Rubina and Rubin reported the first generation and spectroscopic identification of </w:t>
      </w:r>
      <w:proofErr w:type="spellStart"/>
      <w:r w:rsidRPr="0056148C">
        <w:rPr>
          <w:rFonts w:ascii="ADLaM Display" w:hAnsi="ADLaM Display" w:cs="ADLaM Display"/>
          <w:sz w:val="24"/>
          <w:szCs w:val="24"/>
        </w:rPr>
        <w:t>boretane</w:t>
      </w:r>
      <w:proofErr w:type="spellEnd"/>
      <w:r w:rsidRPr="0056148C">
        <w:rPr>
          <w:rFonts w:ascii="ADLaM Display" w:hAnsi="ADLaM Display" w:cs="ADLaM Display"/>
          <w:sz w:val="24"/>
          <w:szCs w:val="24"/>
        </w:rPr>
        <w:t xml:space="preserve"> through a strain-release-driven ring expansion of </w:t>
      </w:r>
      <w:proofErr w:type="spellStart"/>
      <w:r w:rsidRPr="0056148C">
        <w:rPr>
          <w:rFonts w:ascii="ADLaM Display" w:hAnsi="ADLaM Display" w:cs="ADLaM Display"/>
          <w:sz w:val="24"/>
          <w:szCs w:val="24"/>
        </w:rPr>
        <w:t>cyclopropylborane</w:t>
      </w:r>
      <w:proofErr w:type="spellEnd"/>
      <w:r w:rsidRPr="0056148C">
        <w:rPr>
          <w:rFonts w:ascii="ADLaM Display" w:hAnsi="ADLaM Display" w:cs="ADLaM Display"/>
          <w:sz w:val="24"/>
          <w:szCs w:val="24"/>
        </w:rPr>
        <w:t xml:space="preserve">.  Prior to this discovery, all four-membered </w:t>
      </w:r>
      <w:proofErr w:type="spellStart"/>
      <w:r w:rsidRPr="0056148C">
        <w:rPr>
          <w:rFonts w:ascii="ADLaM Display" w:hAnsi="ADLaM Display" w:cs="ADLaM Display"/>
          <w:sz w:val="24"/>
          <w:szCs w:val="24"/>
        </w:rPr>
        <w:t>boracycles</w:t>
      </w:r>
      <w:proofErr w:type="spellEnd"/>
      <w:r w:rsidRPr="0056148C">
        <w:rPr>
          <w:rFonts w:ascii="ADLaM Display" w:hAnsi="ADLaM Display" w:cs="ADLaM Display"/>
          <w:sz w:val="24"/>
          <w:szCs w:val="24"/>
        </w:rPr>
        <w:t xml:space="preserve"> which had been reported were unsaturated.  In the current study, we build upon this discovery by calculating the conventional strain energies of </w:t>
      </w:r>
      <w:proofErr w:type="spellStart"/>
      <w:r w:rsidRPr="0056148C">
        <w:rPr>
          <w:rFonts w:ascii="ADLaM Display" w:hAnsi="ADLaM Display" w:cs="ADLaM Display"/>
          <w:sz w:val="24"/>
          <w:szCs w:val="24"/>
        </w:rPr>
        <w:t>cyclopropylborane</w:t>
      </w:r>
      <w:proofErr w:type="spellEnd"/>
      <w:r w:rsidRPr="0056148C">
        <w:rPr>
          <w:rFonts w:ascii="ADLaM Display" w:hAnsi="ADLaM Display" w:cs="ADLaM Display"/>
          <w:sz w:val="24"/>
          <w:szCs w:val="24"/>
        </w:rPr>
        <w:t xml:space="preserve"> , </w:t>
      </w:r>
      <w:proofErr w:type="spellStart"/>
      <w:r w:rsidRPr="0056148C">
        <w:rPr>
          <w:rFonts w:ascii="ADLaM Display" w:hAnsi="ADLaM Display" w:cs="ADLaM Display"/>
          <w:sz w:val="24"/>
          <w:szCs w:val="24"/>
        </w:rPr>
        <w:t>borirane</w:t>
      </w:r>
      <w:proofErr w:type="spellEnd"/>
      <w:r w:rsidRPr="0056148C">
        <w:rPr>
          <w:rFonts w:ascii="ADLaM Display" w:hAnsi="ADLaM Display" w:cs="ADLaM Display"/>
          <w:sz w:val="24"/>
          <w:szCs w:val="24"/>
        </w:rPr>
        <w:t xml:space="preserve">, </w:t>
      </w:r>
      <w:proofErr w:type="spellStart"/>
      <w:r w:rsidRPr="0056148C">
        <w:rPr>
          <w:rFonts w:ascii="ADLaM Display" w:hAnsi="ADLaM Display" w:cs="ADLaM Display"/>
          <w:sz w:val="24"/>
          <w:szCs w:val="24"/>
        </w:rPr>
        <w:t>boretane</w:t>
      </w:r>
      <w:proofErr w:type="spellEnd"/>
      <w:r w:rsidRPr="0056148C">
        <w:rPr>
          <w:rFonts w:ascii="ADLaM Display" w:hAnsi="ADLaM Display" w:cs="ADLaM Display"/>
          <w:sz w:val="24"/>
          <w:szCs w:val="24"/>
        </w:rPr>
        <w:t xml:space="preserve">, 1,2-diboretane, 1,3-diboretane, </w:t>
      </w:r>
      <w:proofErr w:type="spellStart"/>
      <w:r w:rsidRPr="0056148C">
        <w:rPr>
          <w:rFonts w:ascii="ADLaM Display" w:hAnsi="ADLaM Display" w:cs="ADLaM Display"/>
          <w:sz w:val="24"/>
          <w:szCs w:val="24"/>
        </w:rPr>
        <w:t>borolane</w:t>
      </w:r>
      <w:proofErr w:type="spellEnd"/>
      <w:r w:rsidRPr="0056148C">
        <w:rPr>
          <w:rFonts w:ascii="ADLaM Display" w:hAnsi="ADLaM Display" w:cs="ADLaM Display"/>
          <w:sz w:val="24"/>
          <w:szCs w:val="24"/>
        </w:rPr>
        <w:t xml:space="preserve">, 1,2-diborolane, 1,3-diborolane, </w:t>
      </w:r>
      <w:proofErr w:type="spellStart"/>
      <w:r w:rsidRPr="0056148C">
        <w:rPr>
          <w:rFonts w:ascii="ADLaM Display" w:hAnsi="ADLaM Display" w:cs="ADLaM Display"/>
          <w:sz w:val="24"/>
          <w:szCs w:val="24"/>
        </w:rPr>
        <w:t>borinane</w:t>
      </w:r>
      <w:proofErr w:type="spellEnd"/>
      <w:r w:rsidRPr="0056148C">
        <w:rPr>
          <w:rFonts w:ascii="ADLaM Display" w:hAnsi="ADLaM Display" w:cs="ADLaM Display"/>
          <w:sz w:val="24"/>
          <w:szCs w:val="24"/>
        </w:rPr>
        <w:t xml:space="preserve">, 1,2-diborinane, 1,3-diborinane, and 1,4-diborinane within the </w:t>
      </w:r>
      <w:proofErr w:type="spellStart"/>
      <w:r w:rsidRPr="0056148C">
        <w:rPr>
          <w:rFonts w:ascii="ADLaM Display" w:hAnsi="ADLaM Display" w:cs="ADLaM Display"/>
          <w:sz w:val="24"/>
          <w:szCs w:val="24"/>
        </w:rPr>
        <w:t>isodesmic</w:t>
      </w:r>
      <w:proofErr w:type="spellEnd"/>
      <w:r w:rsidRPr="0056148C">
        <w:rPr>
          <w:rFonts w:ascii="ADLaM Display" w:hAnsi="ADLaM Display" w:cs="ADLaM Display"/>
          <w:sz w:val="24"/>
          <w:szCs w:val="24"/>
        </w:rPr>
        <w:t xml:space="preserve">, </w:t>
      </w:r>
      <w:proofErr w:type="spellStart"/>
      <w:r w:rsidRPr="0056148C">
        <w:rPr>
          <w:rFonts w:ascii="ADLaM Display" w:hAnsi="ADLaM Display" w:cs="ADLaM Display"/>
          <w:sz w:val="24"/>
          <w:szCs w:val="24"/>
        </w:rPr>
        <w:t>homodesmotic</w:t>
      </w:r>
      <w:proofErr w:type="spellEnd"/>
      <w:r w:rsidRPr="0056148C">
        <w:rPr>
          <w:rFonts w:ascii="ADLaM Display" w:hAnsi="ADLaM Display" w:cs="ADLaM Display"/>
          <w:sz w:val="24"/>
          <w:szCs w:val="24"/>
        </w:rPr>
        <w:t xml:space="preserve">, and </w:t>
      </w:r>
      <w:proofErr w:type="spellStart"/>
      <w:r w:rsidRPr="0056148C">
        <w:rPr>
          <w:rFonts w:ascii="ADLaM Display" w:hAnsi="ADLaM Display" w:cs="ADLaM Display"/>
          <w:sz w:val="24"/>
          <w:szCs w:val="24"/>
        </w:rPr>
        <w:t>hyperhomodesmotic</w:t>
      </w:r>
      <w:proofErr w:type="spellEnd"/>
      <w:r w:rsidRPr="0056148C">
        <w:rPr>
          <w:rFonts w:ascii="ADLaM Display" w:hAnsi="ADLaM Display" w:cs="ADLaM Display"/>
          <w:sz w:val="24"/>
          <w:szCs w:val="24"/>
        </w:rPr>
        <w:t xml:space="preserve"> models.  Optimum equilibrium geometries, harmonic vibrational frequencies, and corresponding electronic energies are computed for all pertinent molecular systems using SCF theory, second-order perturbation theory, and density functional theory (DFT).  The DFT functionals employed are Becke’s three-parameter hybrid functional using the LYP correlation functional and the M06-2X high nonlocality hybrid functional from Truhlar and Zhao.  Three correlation-consistent basis sets are employed: cc-</w:t>
      </w:r>
      <w:proofErr w:type="spellStart"/>
      <w:r w:rsidRPr="0056148C">
        <w:rPr>
          <w:rFonts w:ascii="ADLaM Display" w:hAnsi="ADLaM Display" w:cs="ADLaM Display"/>
          <w:sz w:val="24"/>
          <w:szCs w:val="24"/>
        </w:rPr>
        <w:t>pVDZ</w:t>
      </w:r>
      <w:proofErr w:type="spellEnd"/>
      <w:r w:rsidRPr="0056148C">
        <w:rPr>
          <w:rFonts w:ascii="ADLaM Display" w:hAnsi="ADLaM Display" w:cs="ADLaM Display"/>
          <w:sz w:val="24"/>
          <w:szCs w:val="24"/>
        </w:rPr>
        <w:t>, cc-</w:t>
      </w:r>
      <w:proofErr w:type="spellStart"/>
      <w:r w:rsidRPr="0056148C">
        <w:rPr>
          <w:rFonts w:ascii="ADLaM Display" w:hAnsi="ADLaM Display" w:cs="ADLaM Display"/>
          <w:sz w:val="24"/>
          <w:szCs w:val="24"/>
        </w:rPr>
        <w:t>pVTZ</w:t>
      </w:r>
      <w:proofErr w:type="spellEnd"/>
      <w:r w:rsidRPr="0056148C">
        <w:rPr>
          <w:rFonts w:ascii="ADLaM Display" w:hAnsi="ADLaM Display" w:cs="ADLaM Display"/>
          <w:sz w:val="24"/>
          <w:szCs w:val="24"/>
        </w:rPr>
        <w:t>, and cc-</w:t>
      </w:r>
      <w:proofErr w:type="spellStart"/>
      <w:r w:rsidRPr="0056148C">
        <w:rPr>
          <w:rFonts w:ascii="ADLaM Display" w:hAnsi="ADLaM Display" w:cs="ADLaM Display"/>
          <w:sz w:val="24"/>
          <w:szCs w:val="24"/>
        </w:rPr>
        <w:t>pVQZ</w:t>
      </w:r>
      <w:proofErr w:type="spellEnd"/>
      <w:r w:rsidRPr="0056148C">
        <w:rPr>
          <w:rFonts w:ascii="ADLaM Display" w:hAnsi="ADLaM Display" w:cs="ADLaM Display"/>
          <w:sz w:val="24"/>
          <w:szCs w:val="24"/>
        </w:rPr>
        <w:t xml:space="preserve">. Natural Bond Order analysis is employed to help explain the results. Results are also compared to the conventional strain energies of cyclic hydrocarbons.  We gratefully acknowledge </w:t>
      </w:r>
      <w:r w:rsidRPr="0056148C">
        <w:rPr>
          <w:rFonts w:ascii="ADLaM Display" w:hAnsi="ADLaM Display" w:cs="ADLaM Display"/>
          <w:sz w:val="24"/>
          <w:szCs w:val="24"/>
        </w:rPr>
        <w:lastRenderedPageBreak/>
        <w:t>support from the Mississippi College Catalysts, the alumni support group of the Department of Chemistry &amp; Biochemistry.</w:t>
      </w:r>
    </w:p>
    <w:p w14:paraId="103EBC07" w14:textId="77777777" w:rsidR="00CE2C96" w:rsidRPr="0056148C" w:rsidRDefault="00CE2C96" w:rsidP="00CE2C96">
      <w:pPr>
        <w:rPr>
          <w:rFonts w:ascii="ADLaM Display" w:hAnsi="ADLaM Display" w:cs="ADLaM Display"/>
          <w:sz w:val="24"/>
          <w:szCs w:val="24"/>
        </w:rPr>
      </w:pPr>
    </w:p>
    <w:p w14:paraId="51C00713"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Kaylee E. Hood</w:t>
      </w:r>
    </w:p>
    <w:p w14:paraId="4EDC3606"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71116103"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David H. Magers </w:t>
      </w:r>
    </w:p>
    <w:p w14:paraId="42C3B251"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Catalysts</w:t>
      </w:r>
    </w:p>
    <w:p w14:paraId="689C9B93" w14:textId="54C45D3E"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43B51EE1" w14:textId="77777777" w:rsidR="00F128BA" w:rsidRPr="0056148C" w:rsidRDefault="00F128BA" w:rsidP="00CE2C96">
      <w:pPr>
        <w:rPr>
          <w:rFonts w:ascii="ADLaM Display" w:hAnsi="ADLaM Display" w:cs="ADLaM Display"/>
          <w:sz w:val="24"/>
          <w:szCs w:val="24"/>
        </w:rPr>
      </w:pPr>
    </w:p>
    <w:p w14:paraId="5B09418C"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#32</w:t>
      </w:r>
    </w:p>
    <w:p w14:paraId="0D248E53" w14:textId="77777777" w:rsidR="00CE2C96" w:rsidRPr="0056148C" w:rsidRDefault="00CE2C96" w:rsidP="00CE2C96">
      <w:pPr>
        <w:rPr>
          <w:rFonts w:ascii="ADLaM Display" w:hAnsi="ADLaM Display" w:cs="ADLaM Display"/>
          <w:sz w:val="24"/>
          <w:szCs w:val="24"/>
        </w:rPr>
      </w:pPr>
    </w:p>
    <w:p w14:paraId="4E74C04C"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Analysis of trace elements in fish species inhabiting former World War II military site near Clinton, Mississippi</w:t>
      </w:r>
    </w:p>
    <w:p w14:paraId="7001FBA6" w14:textId="77777777" w:rsidR="00CE2C96" w:rsidRPr="0056148C" w:rsidRDefault="00CE2C96" w:rsidP="00CE2C96">
      <w:pPr>
        <w:rPr>
          <w:rFonts w:ascii="ADLaM Display" w:hAnsi="ADLaM Display" w:cs="ADLaM Display"/>
          <w:b/>
          <w:sz w:val="24"/>
          <w:szCs w:val="24"/>
        </w:rPr>
      </w:pPr>
    </w:p>
    <w:p w14:paraId="171FF98E"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Alison Cevallos, William Yarbrough, Madeline Holmes, Whitney Schuler, Alexandria Harris, Caitlin McCormick, Emily Sullivan, Ryan Ivey, Trent Selby, and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w:t>
      </w:r>
    </w:p>
    <w:p w14:paraId="40B585F1" w14:textId="77777777" w:rsidR="00CE2C96" w:rsidRPr="0056148C" w:rsidRDefault="00CE2C96" w:rsidP="00CE2C96">
      <w:pPr>
        <w:rPr>
          <w:rFonts w:ascii="ADLaM Display" w:hAnsi="ADLaM Display" w:cs="ADLaM Display"/>
          <w:sz w:val="24"/>
          <w:szCs w:val="24"/>
        </w:rPr>
      </w:pPr>
    </w:p>
    <w:p w14:paraId="0EE041B9" w14:textId="77777777"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 xml:space="preserve">The Mississippi College’s Choctaw Trails is a nationally recognized cross-country course spanning of 200 acres located between Clinton and Jackson Mississippi. In the 1940’s, Choctaw Trails was called Camp Clinton and served as a World War II prisoner camp for holding German and Japanese enemies of war. After the war was over, the Army Corps of Engineers used Choctaw Trails as replica of the Mississippi River to design flood controls.  A large lake teeming with aquatic wildlife resides in the center of Choctaw Trails among the ruins of former buildings. Given Choctaw Trails’ rich history and military connections, we set out to determine if the lake may contain altered levels of trace elements. In this study, we survey fish species from the lake at Choctaw Trails for trace and toxic elements.  We collected white perch (Morone americana), largemouth bass (Micropterus </w:t>
      </w:r>
      <w:proofErr w:type="spellStart"/>
      <w:r w:rsidRPr="0056148C">
        <w:rPr>
          <w:rFonts w:ascii="ADLaM Display" w:hAnsi="ADLaM Display" w:cs="ADLaM Display"/>
          <w:sz w:val="24"/>
          <w:szCs w:val="24"/>
        </w:rPr>
        <w:t>salmoides</w:t>
      </w:r>
      <w:proofErr w:type="spellEnd"/>
      <w:r w:rsidRPr="0056148C">
        <w:rPr>
          <w:rFonts w:ascii="ADLaM Display" w:hAnsi="ADLaM Display" w:cs="ADLaM Display"/>
          <w:sz w:val="24"/>
          <w:szCs w:val="24"/>
        </w:rPr>
        <w:t>), and bluegill (Lepomis macrochirus) from the lake at Choctaw Trails and analyzed samples of muscle, liver, and gill tissue for trace elements using an ICP-OES.  Here, we compare trace elements and toxic metals in the various species of fish inhabiting the lake at Choctaw Trails and compare these levels with the maximum permissible levels established by World Health Organization, USDA, and Food and Agriculture Organization of the United Nations.</w:t>
      </w:r>
    </w:p>
    <w:p w14:paraId="4C462182" w14:textId="77777777" w:rsidR="00CE2C96" w:rsidRPr="0056148C" w:rsidRDefault="00CE2C96" w:rsidP="00CE2C96">
      <w:pPr>
        <w:rPr>
          <w:rFonts w:ascii="ADLaM Display" w:hAnsi="ADLaM Display" w:cs="ADLaM Display"/>
          <w:sz w:val="24"/>
          <w:szCs w:val="24"/>
        </w:rPr>
      </w:pPr>
    </w:p>
    <w:p w14:paraId="3980671F"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Alison Cevallos</w:t>
      </w:r>
    </w:p>
    <w:p w14:paraId="0E00E383"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5324C47F"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w:t>
      </w:r>
      <w:proofErr w:type="spellStart"/>
      <w:r w:rsidRPr="0056148C">
        <w:rPr>
          <w:rFonts w:ascii="ADLaM Display" w:hAnsi="ADLaM Display" w:cs="ADLaM Display"/>
          <w:sz w:val="24"/>
          <w:szCs w:val="24"/>
        </w:rPr>
        <w:t>Scoty</w:t>
      </w:r>
      <w:proofErr w:type="spellEnd"/>
      <w:r w:rsidRPr="0056148C">
        <w:rPr>
          <w:rFonts w:ascii="ADLaM Display" w:hAnsi="ADLaM Display" w:cs="ADLaM Display"/>
          <w:sz w:val="24"/>
          <w:szCs w:val="24"/>
        </w:rPr>
        <w:t xml:space="preserve"> Hearst</w:t>
      </w:r>
      <w:r w:rsidRPr="0056148C">
        <w:rPr>
          <w:rFonts w:ascii="ADLaM Display" w:hAnsi="ADLaM Display" w:cs="ADLaM Display"/>
          <w:sz w:val="24"/>
          <w:szCs w:val="24"/>
        </w:rPr>
        <w:tab/>
        <w:t xml:space="preserve">   </w:t>
      </w:r>
    </w:p>
    <w:p w14:paraId="449326E9"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Chemistry and Biochemistry</w:t>
      </w:r>
      <w:r w:rsidRPr="0056148C">
        <w:rPr>
          <w:rFonts w:ascii="ADLaM Display" w:hAnsi="ADLaM Display" w:cs="ADLaM Display"/>
          <w:sz w:val="24"/>
          <w:szCs w:val="24"/>
        </w:rPr>
        <w:tab/>
      </w:r>
    </w:p>
    <w:p w14:paraId="5C488C43" w14:textId="0C3A074B"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lastRenderedPageBreak/>
        <w:t>-----------------------------------------------------------------------------------------------</w:t>
      </w:r>
    </w:p>
    <w:p w14:paraId="6DEC1BD8" w14:textId="77777777" w:rsidR="00F128BA" w:rsidRPr="0056148C" w:rsidRDefault="00F128BA" w:rsidP="00CE2C96">
      <w:pPr>
        <w:rPr>
          <w:rFonts w:ascii="ADLaM Display" w:hAnsi="ADLaM Display" w:cs="ADLaM Display"/>
          <w:sz w:val="24"/>
          <w:szCs w:val="24"/>
        </w:rPr>
      </w:pPr>
    </w:p>
    <w:p w14:paraId="6639DB73"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Poster #33</w:t>
      </w:r>
    </w:p>
    <w:p w14:paraId="54A4C74F" w14:textId="77777777" w:rsidR="00CE2C96" w:rsidRPr="0056148C" w:rsidRDefault="00CE2C96" w:rsidP="00CE2C96">
      <w:pPr>
        <w:rPr>
          <w:rFonts w:ascii="ADLaM Display" w:hAnsi="ADLaM Display" w:cs="ADLaM Display"/>
          <w:sz w:val="24"/>
          <w:szCs w:val="24"/>
        </w:rPr>
      </w:pPr>
    </w:p>
    <w:p w14:paraId="507EF731" w14:textId="77777777" w:rsidR="00CE2C96" w:rsidRPr="0056148C" w:rsidRDefault="00CE2C96" w:rsidP="00CE2C96">
      <w:pPr>
        <w:rPr>
          <w:rFonts w:ascii="ADLaM Display" w:hAnsi="ADLaM Display" w:cs="ADLaM Display"/>
          <w:b/>
          <w:sz w:val="24"/>
          <w:szCs w:val="24"/>
        </w:rPr>
      </w:pPr>
      <w:bookmarkStart w:id="15" w:name="OLE_LINK1"/>
      <w:r w:rsidRPr="0056148C">
        <w:rPr>
          <w:rFonts w:ascii="ADLaM Display" w:hAnsi="ADLaM Display" w:cs="ADLaM Display"/>
          <w:b/>
          <w:sz w:val="24"/>
          <w:szCs w:val="24"/>
        </w:rPr>
        <w:t xml:space="preserve">Enthalpies of formation of quinoline derivatives </w:t>
      </w:r>
      <w:bookmarkEnd w:id="15"/>
      <w:r w:rsidRPr="0056148C">
        <w:rPr>
          <w:rFonts w:ascii="ADLaM Display" w:hAnsi="ADLaM Display" w:cs="ADLaM Display"/>
          <w:b/>
          <w:sz w:val="24"/>
          <w:szCs w:val="24"/>
        </w:rPr>
        <w:t xml:space="preserve">by </w:t>
      </w:r>
      <w:proofErr w:type="spellStart"/>
      <w:r w:rsidRPr="0056148C">
        <w:rPr>
          <w:rFonts w:ascii="ADLaM Display" w:hAnsi="ADLaM Display" w:cs="ADLaM Display"/>
          <w:b/>
          <w:sz w:val="24"/>
          <w:szCs w:val="24"/>
        </w:rPr>
        <w:t>homodesmotic</w:t>
      </w:r>
      <w:proofErr w:type="spellEnd"/>
      <w:r w:rsidRPr="0056148C">
        <w:rPr>
          <w:rFonts w:ascii="ADLaM Display" w:hAnsi="ADLaM Display" w:cs="ADLaM Display"/>
          <w:b/>
          <w:sz w:val="24"/>
          <w:szCs w:val="24"/>
        </w:rPr>
        <w:t xml:space="preserve"> reactions</w:t>
      </w:r>
    </w:p>
    <w:p w14:paraId="31DDF64F" w14:textId="77777777" w:rsidR="00CE2C96" w:rsidRPr="0056148C" w:rsidRDefault="00CE2C96" w:rsidP="00CE2C96">
      <w:pPr>
        <w:rPr>
          <w:rFonts w:ascii="ADLaM Display" w:hAnsi="ADLaM Display" w:cs="ADLaM Display"/>
          <w:b/>
          <w:sz w:val="24"/>
          <w:szCs w:val="24"/>
        </w:rPr>
      </w:pPr>
    </w:p>
    <w:p w14:paraId="2B3EF092"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Ryleigh G. </w:t>
      </w:r>
      <w:proofErr w:type="spellStart"/>
      <w:r w:rsidRPr="0056148C">
        <w:rPr>
          <w:rFonts w:ascii="ADLaM Display" w:hAnsi="ADLaM Display" w:cs="ADLaM Display"/>
          <w:b/>
          <w:sz w:val="24"/>
          <w:szCs w:val="24"/>
        </w:rPr>
        <w:t>Borbash</w:t>
      </w:r>
      <w:proofErr w:type="spellEnd"/>
      <w:r w:rsidRPr="0056148C">
        <w:rPr>
          <w:rFonts w:ascii="ADLaM Display" w:hAnsi="ADLaM Display" w:cs="ADLaM Display"/>
          <w:b/>
          <w:sz w:val="24"/>
          <w:szCs w:val="24"/>
        </w:rPr>
        <w:t>, Caitlyn E. McCormick, and David H. Magers</w:t>
      </w:r>
    </w:p>
    <w:p w14:paraId="75B6E5D6" w14:textId="77777777" w:rsidR="00F128BA" w:rsidRPr="0056148C" w:rsidRDefault="00F128BA" w:rsidP="00CE2C96">
      <w:pPr>
        <w:rPr>
          <w:rFonts w:ascii="ADLaM Display" w:hAnsi="ADLaM Display" w:cs="ADLaM Display"/>
          <w:sz w:val="24"/>
          <w:szCs w:val="24"/>
        </w:rPr>
      </w:pPr>
    </w:p>
    <w:p w14:paraId="289FC989" w14:textId="6D767D6E" w:rsidR="00CE2C96" w:rsidRPr="0056148C" w:rsidRDefault="00CE2C96" w:rsidP="00F128BA">
      <w:pPr>
        <w:jc w:val="both"/>
        <w:rPr>
          <w:rFonts w:ascii="ADLaM Display" w:hAnsi="ADLaM Display" w:cs="ADLaM Display"/>
          <w:sz w:val="24"/>
          <w:szCs w:val="24"/>
        </w:rPr>
      </w:pPr>
      <w:r w:rsidRPr="0056148C">
        <w:rPr>
          <w:rFonts w:ascii="ADLaM Display" w:hAnsi="ADLaM Display" w:cs="ADLaM Display"/>
          <w:sz w:val="24"/>
          <w:szCs w:val="24"/>
        </w:rPr>
        <w:t xml:space="preserve">Derivatives of quinoline and quinolone, specifically 5-nitro-8-hydroxyquinoline and 5-chloro-8-hydroxyquinoline, are useful as ligands in coordination compounds with Zn(II), Al(III), Cu(II), and Ru(II) and can be used as antimicrobial or </w:t>
      </w:r>
      <w:proofErr w:type="spellStart"/>
      <w:r w:rsidRPr="0056148C">
        <w:rPr>
          <w:rFonts w:ascii="ADLaM Display" w:hAnsi="ADLaM Display" w:cs="ADLaM Display"/>
          <w:sz w:val="24"/>
          <w:szCs w:val="24"/>
        </w:rPr>
        <w:t>antineoplasic</w:t>
      </w:r>
      <w:proofErr w:type="spellEnd"/>
      <w:r w:rsidRPr="0056148C">
        <w:rPr>
          <w:rFonts w:ascii="ADLaM Display" w:hAnsi="ADLaM Display" w:cs="ADLaM Display"/>
          <w:sz w:val="24"/>
          <w:szCs w:val="24"/>
        </w:rPr>
        <w:t xml:space="preserve"> (anticancer) agents. In the current study, we focus on the computation of the standard enthalpy of formation of these and other quinoline derivatives by </w:t>
      </w:r>
      <w:proofErr w:type="spellStart"/>
      <w:r w:rsidRPr="0056148C">
        <w:rPr>
          <w:rFonts w:ascii="ADLaM Display" w:hAnsi="ADLaM Display" w:cs="ADLaM Display"/>
          <w:sz w:val="24"/>
          <w:szCs w:val="24"/>
        </w:rPr>
        <w:t>homodesmotic</w:t>
      </w:r>
      <w:proofErr w:type="spellEnd"/>
      <w:r w:rsidRPr="0056148C">
        <w:rPr>
          <w:rFonts w:ascii="ADLaM Display" w:hAnsi="ADLaM Display" w:cs="ADLaM Display"/>
          <w:sz w:val="24"/>
          <w:szCs w:val="24"/>
        </w:rPr>
        <w:t xml:space="preserve"> reactions. In </w:t>
      </w:r>
      <w:proofErr w:type="spellStart"/>
      <w:r w:rsidRPr="0056148C">
        <w:rPr>
          <w:rFonts w:ascii="ADLaM Display" w:hAnsi="ADLaM Display" w:cs="ADLaM Display"/>
          <w:sz w:val="24"/>
          <w:szCs w:val="24"/>
        </w:rPr>
        <w:t>homodesmotic</w:t>
      </w:r>
      <w:proofErr w:type="spellEnd"/>
      <w:r w:rsidRPr="0056148C">
        <w:rPr>
          <w:rFonts w:ascii="ADLaM Display" w:hAnsi="ADLaM Display" w:cs="ADLaM Display"/>
          <w:sz w:val="24"/>
          <w:szCs w:val="24"/>
        </w:rPr>
        <w:t xml:space="preserve"> reactions the number and types of bonds and the bonding environment of each atom are conserved. The enthalpy of all of the reactants and products in each </w:t>
      </w:r>
      <w:proofErr w:type="spellStart"/>
      <w:r w:rsidRPr="0056148C">
        <w:rPr>
          <w:rFonts w:ascii="ADLaM Display" w:hAnsi="ADLaM Display" w:cs="ADLaM Display"/>
          <w:sz w:val="24"/>
          <w:szCs w:val="24"/>
        </w:rPr>
        <w:t>homodesmotic</w:t>
      </w:r>
      <w:proofErr w:type="spellEnd"/>
      <w:r w:rsidRPr="0056148C">
        <w:rPr>
          <w:rFonts w:ascii="ADLaM Display" w:hAnsi="ADLaM Display" w:cs="ADLaM Display"/>
          <w:sz w:val="24"/>
          <w:szCs w:val="24"/>
        </w:rPr>
        <w:t xml:space="preserve"> equation is computed using SCF theory and density functional theory (DFT). The DFT functionals employed are Becke’s three-parameter hybrid functional with the Lee-Yang-Parr correlation functional, the M06-2X high nonlocality hybrid functional from Truhlar and Zhao, and the </w:t>
      </w:r>
      <w:r w:rsidRPr="0056148C">
        <w:rPr>
          <w:rFonts w:ascii="Cambria" w:hAnsi="Cambria" w:cs="Cambria"/>
          <w:sz w:val="24"/>
          <w:szCs w:val="24"/>
        </w:rPr>
        <w:t>ω</w:t>
      </w:r>
      <w:r w:rsidRPr="0056148C">
        <w:rPr>
          <w:rFonts w:ascii="ADLaM Display" w:hAnsi="ADLaM Display" w:cs="ADLaM Display"/>
          <w:sz w:val="24"/>
          <w:szCs w:val="24"/>
        </w:rPr>
        <w:t>B97XD functional from Head-Gordan and coworkers which includes empirical dispersion. The basis sets employed are Dunning and coworkers’ correlation consistent basis sets, cc-</w:t>
      </w:r>
      <w:proofErr w:type="spellStart"/>
      <w:r w:rsidRPr="0056148C">
        <w:rPr>
          <w:rFonts w:ascii="ADLaM Display" w:hAnsi="ADLaM Display" w:cs="ADLaM Display"/>
          <w:sz w:val="24"/>
          <w:szCs w:val="24"/>
        </w:rPr>
        <w:t>pVDZ</w:t>
      </w:r>
      <w:proofErr w:type="spellEnd"/>
      <w:r w:rsidRPr="0056148C">
        <w:rPr>
          <w:rFonts w:ascii="ADLaM Display" w:hAnsi="ADLaM Display" w:cs="ADLaM Display"/>
          <w:sz w:val="24"/>
          <w:szCs w:val="24"/>
        </w:rPr>
        <w:t>, cc-</w:t>
      </w:r>
      <w:proofErr w:type="spellStart"/>
      <w:r w:rsidRPr="0056148C">
        <w:rPr>
          <w:rFonts w:ascii="ADLaM Display" w:hAnsi="ADLaM Display" w:cs="ADLaM Display"/>
          <w:sz w:val="24"/>
          <w:szCs w:val="24"/>
        </w:rPr>
        <w:t>pVTZ</w:t>
      </w:r>
      <w:proofErr w:type="spellEnd"/>
      <w:r w:rsidRPr="0056148C">
        <w:rPr>
          <w:rFonts w:ascii="ADLaM Display" w:hAnsi="ADLaM Display" w:cs="ADLaM Display"/>
          <w:sz w:val="24"/>
          <w:szCs w:val="24"/>
        </w:rPr>
        <w:t>, and cc-</w:t>
      </w:r>
      <w:proofErr w:type="spellStart"/>
      <w:r w:rsidRPr="0056148C">
        <w:rPr>
          <w:rFonts w:ascii="ADLaM Display" w:hAnsi="ADLaM Display" w:cs="ADLaM Display"/>
          <w:sz w:val="24"/>
          <w:szCs w:val="24"/>
        </w:rPr>
        <w:t>pVQZ</w:t>
      </w:r>
      <w:proofErr w:type="spellEnd"/>
      <w:r w:rsidRPr="0056148C">
        <w:rPr>
          <w:rFonts w:ascii="ADLaM Display" w:hAnsi="ADLaM Display" w:cs="ADLaM Display"/>
          <w:sz w:val="24"/>
          <w:szCs w:val="24"/>
        </w:rPr>
        <w:t>. From the resulting enthalpy of reaction, the desired enthalpy of formation is determined by use of reference values for all other systems in the reaction, and the computation of atomization energies is avoided. The results are so consistent that computed enthalpies of smaller compounds can be used as reference values for the computation of the enthalpies of larger compounds. We gratefully acknowledge support from the Mississippi College Catalysts, the alumni support group of the Department of Chemistry &amp; Biochemistry.</w:t>
      </w:r>
    </w:p>
    <w:p w14:paraId="766E35F0" w14:textId="77777777" w:rsidR="00F128BA" w:rsidRPr="0056148C" w:rsidRDefault="00F128BA" w:rsidP="00CE2C96">
      <w:pPr>
        <w:rPr>
          <w:rFonts w:ascii="ADLaM Display" w:hAnsi="ADLaM Display" w:cs="ADLaM Display"/>
          <w:sz w:val="24"/>
          <w:szCs w:val="24"/>
        </w:rPr>
      </w:pPr>
    </w:p>
    <w:p w14:paraId="150364F7" w14:textId="049C2CC5"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PRESENTING AUTHOR: Ryleigh G. </w:t>
      </w:r>
      <w:proofErr w:type="spellStart"/>
      <w:r w:rsidRPr="0056148C">
        <w:rPr>
          <w:rFonts w:ascii="ADLaM Display" w:hAnsi="ADLaM Display" w:cs="ADLaM Display"/>
          <w:sz w:val="24"/>
          <w:szCs w:val="24"/>
        </w:rPr>
        <w:t>Borbash</w:t>
      </w:r>
      <w:proofErr w:type="spellEnd"/>
    </w:p>
    <w:p w14:paraId="3E450330"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78982FC3"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 xml:space="preserve">RESEARCH MENTOR: David H. Magers </w:t>
      </w:r>
    </w:p>
    <w:p w14:paraId="56115617" w14:textId="7D18371D"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Catalysts</w:t>
      </w:r>
      <w:r w:rsidRPr="0056148C">
        <w:rPr>
          <w:rFonts w:ascii="ADLaM Display" w:hAnsi="ADLaM Display" w:cs="ADLaM Display"/>
          <w:sz w:val="24"/>
          <w:szCs w:val="24"/>
        </w:rPr>
        <w:tab/>
      </w:r>
    </w:p>
    <w:p w14:paraId="72208339" w14:textId="281BB211"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211A5D73" w14:textId="77777777" w:rsidR="00F128BA" w:rsidRPr="0056148C" w:rsidRDefault="00F128BA" w:rsidP="00CE2C96">
      <w:pPr>
        <w:rPr>
          <w:rFonts w:ascii="ADLaM Display" w:hAnsi="ADLaM Display" w:cs="ADLaM Display"/>
          <w:sz w:val="24"/>
          <w:szCs w:val="24"/>
        </w:rPr>
      </w:pPr>
    </w:p>
    <w:p w14:paraId="05B96DBC" w14:textId="77777777" w:rsidR="00757EFE" w:rsidRDefault="00757EFE" w:rsidP="00CE2C96">
      <w:pPr>
        <w:rPr>
          <w:rFonts w:ascii="ADLaM Display" w:hAnsi="ADLaM Display" w:cs="ADLaM Display"/>
          <w:b/>
          <w:sz w:val="24"/>
          <w:szCs w:val="24"/>
        </w:rPr>
      </w:pPr>
    </w:p>
    <w:p w14:paraId="41A0106E" w14:textId="77777777" w:rsidR="00757EFE" w:rsidRDefault="00757EFE" w:rsidP="00CE2C96">
      <w:pPr>
        <w:rPr>
          <w:rFonts w:ascii="ADLaM Display" w:hAnsi="ADLaM Display" w:cs="ADLaM Display"/>
          <w:b/>
          <w:sz w:val="24"/>
          <w:szCs w:val="24"/>
        </w:rPr>
      </w:pPr>
    </w:p>
    <w:p w14:paraId="7027CF93" w14:textId="77777777" w:rsidR="00757EFE" w:rsidRDefault="00757EFE" w:rsidP="00CE2C96">
      <w:pPr>
        <w:rPr>
          <w:rFonts w:ascii="ADLaM Display" w:hAnsi="ADLaM Display" w:cs="ADLaM Display"/>
          <w:b/>
          <w:sz w:val="24"/>
          <w:szCs w:val="24"/>
        </w:rPr>
      </w:pPr>
    </w:p>
    <w:p w14:paraId="0DC2A0A5" w14:textId="77777777" w:rsidR="00757EFE" w:rsidRDefault="00757EFE" w:rsidP="00CE2C96">
      <w:pPr>
        <w:rPr>
          <w:rFonts w:ascii="ADLaM Display" w:hAnsi="ADLaM Display" w:cs="ADLaM Display"/>
          <w:b/>
          <w:sz w:val="24"/>
          <w:szCs w:val="24"/>
        </w:rPr>
      </w:pPr>
    </w:p>
    <w:p w14:paraId="65A79E76" w14:textId="77777777" w:rsidR="00757EFE" w:rsidRDefault="00757EFE" w:rsidP="00CE2C96">
      <w:pPr>
        <w:rPr>
          <w:rFonts w:ascii="ADLaM Display" w:hAnsi="ADLaM Display" w:cs="ADLaM Display"/>
          <w:b/>
          <w:sz w:val="24"/>
          <w:szCs w:val="24"/>
        </w:rPr>
      </w:pPr>
    </w:p>
    <w:p w14:paraId="64572953" w14:textId="7E9999A1"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lastRenderedPageBreak/>
        <w:t>Poster #34</w:t>
      </w:r>
    </w:p>
    <w:p w14:paraId="7ED94CA9" w14:textId="77777777" w:rsidR="00CE2C96" w:rsidRPr="0056148C" w:rsidRDefault="00CE2C96" w:rsidP="00CE2C96">
      <w:pPr>
        <w:rPr>
          <w:rFonts w:ascii="ADLaM Display" w:hAnsi="ADLaM Display" w:cs="ADLaM Display"/>
          <w:sz w:val="24"/>
          <w:szCs w:val="24"/>
        </w:rPr>
      </w:pPr>
    </w:p>
    <w:p w14:paraId="715EE4BB"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A multigenerational study of insect larvae that consume expanded polystyrene</w:t>
      </w:r>
    </w:p>
    <w:p w14:paraId="6079C528" w14:textId="77777777" w:rsidR="00CE2C96" w:rsidRPr="0056148C" w:rsidRDefault="00CE2C96" w:rsidP="00CE2C96">
      <w:pPr>
        <w:rPr>
          <w:rFonts w:ascii="ADLaM Display" w:hAnsi="ADLaM Display" w:cs="ADLaM Display"/>
          <w:b/>
          <w:sz w:val="24"/>
          <w:szCs w:val="24"/>
        </w:rPr>
      </w:pPr>
    </w:p>
    <w:p w14:paraId="3A8D66AC" w14:textId="77777777" w:rsidR="00CE2C96" w:rsidRPr="0056148C" w:rsidRDefault="00CE2C96" w:rsidP="00CE2C96">
      <w:pPr>
        <w:rPr>
          <w:rFonts w:ascii="ADLaM Display" w:hAnsi="ADLaM Display" w:cs="ADLaM Display"/>
          <w:b/>
          <w:sz w:val="24"/>
          <w:szCs w:val="24"/>
        </w:rPr>
      </w:pPr>
      <w:r w:rsidRPr="0056148C">
        <w:rPr>
          <w:rFonts w:ascii="ADLaM Display" w:hAnsi="ADLaM Display" w:cs="ADLaM Display"/>
          <w:b/>
          <w:sz w:val="24"/>
          <w:szCs w:val="24"/>
        </w:rPr>
        <w:t xml:space="preserve">Madison Ely, Nellie Massey, Miles Taylor Leverette, </w:t>
      </w:r>
      <w:proofErr w:type="spellStart"/>
      <w:r w:rsidRPr="0056148C">
        <w:rPr>
          <w:rFonts w:ascii="ADLaM Display" w:hAnsi="ADLaM Display" w:cs="ADLaM Display"/>
          <w:b/>
          <w:sz w:val="24"/>
          <w:szCs w:val="24"/>
        </w:rPr>
        <w:t>Scoty</w:t>
      </w:r>
      <w:proofErr w:type="spellEnd"/>
      <w:r w:rsidRPr="0056148C">
        <w:rPr>
          <w:rFonts w:ascii="ADLaM Display" w:hAnsi="ADLaM Display" w:cs="ADLaM Display"/>
          <w:b/>
          <w:sz w:val="24"/>
          <w:szCs w:val="24"/>
        </w:rPr>
        <w:t xml:space="preserve"> Hearst, and Trent D. Selby</w:t>
      </w:r>
    </w:p>
    <w:p w14:paraId="5DA8B7D6" w14:textId="77777777" w:rsidR="00CE2C96" w:rsidRPr="0056148C" w:rsidRDefault="00CE2C96" w:rsidP="00CE2C96">
      <w:pPr>
        <w:rPr>
          <w:rFonts w:ascii="ADLaM Display" w:hAnsi="ADLaM Display" w:cs="ADLaM Display"/>
          <w:sz w:val="24"/>
          <w:szCs w:val="24"/>
        </w:rPr>
      </w:pPr>
    </w:p>
    <w:p w14:paraId="2CA18767" w14:textId="77777777" w:rsidR="00CE2C96" w:rsidRPr="0056148C" w:rsidRDefault="00CE2C96" w:rsidP="00C6406B">
      <w:pPr>
        <w:jc w:val="both"/>
        <w:rPr>
          <w:rFonts w:ascii="ADLaM Display" w:hAnsi="ADLaM Display" w:cs="ADLaM Display"/>
          <w:sz w:val="24"/>
          <w:szCs w:val="24"/>
        </w:rPr>
      </w:pPr>
      <w:r w:rsidRPr="0056148C">
        <w:rPr>
          <w:rFonts w:ascii="ADLaM Display" w:hAnsi="ADLaM Display" w:cs="ADLaM Display"/>
          <w:sz w:val="24"/>
          <w:szCs w:val="24"/>
        </w:rPr>
        <w:t>The world is producing twice as much plastic waste as two decades ago. In the United States, the plastic waste generated annually per person is 221 kg.  Slow degradation allows plastics to accumulate in the environment. Insects and larvae certainly come into contact with the accumulated plastic waste. How this waste affects the insect’s life cycle is of concern. Recently, we have discovered that several insect larvae native to Mississippi will consume large quantities of expanded polystyrene. The focus of this study is looking at multigeneration insect larvae and their ability to eat and possibly digest polystyrene. Lab raised insect larvae at the 4th or 5th instar stage were fed a diet of expanded polystyrene. These larvae here able to pupate, hatch, mate, and lay eggs. From the polystyrene fed larvae, samples of the larvae frass, pupae, and hatched insects were extracted with tetrahydrofuran (THF) to isolate any polystyrene. After removal of the THF solvent, samples were studied by FT-IR and NMR spectroscopy. The results will be presented here.</w:t>
      </w:r>
    </w:p>
    <w:p w14:paraId="4BD43B28" w14:textId="77777777" w:rsidR="00CE2C96" w:rsidRPr="0056148C" w:rsidRDefault="00CE2C96" w:rsidP="00CE2C96">
      <w:pPr>
        <w:rPr>
          <w:rFonts w:ascii="ADLaM Display" w:hAnsi="ADLaM Display" w:cs="ADLaM Display"/>
          <w:sz w:val="24"/>
          <w:szCs w:val="24"/>
        </w:rPr>
      </w:pPr>
    </w:p>
    <w:p w14:paraId="27EE44F9"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PRESENTING AUTHOR:  Madison Ely</w:t>
      </w:r>
    </w:p>
    <w:p w14:paraId="7AD8DD52"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MC DEPARTMENT:  Chemistry and Biochemistry</w:t>
      </w:r>
      <w:r w:rsidRPr="0056148C">
        <w:rPr>
          <w:rFonts w:ascii="ADLaM Display" w:hAnsi="ADLaM Display" w:cs="ADLaM Display"/>
          <w:sz w:val="24"/>
          <w:szCs w:val="24"/>
        </w:rPr>
        <w:tab/>
      </w:r>
    </w:p>
    <w:p w14:paraId="6CAF7CF6"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MENTOR:  Trent Selby</w:t>
      </w:r>
      <w:r w:rsidRPr="0056148C">
        <w:rPr>
          <w:rFonts w:ascii="ADLaM Display" w:hAnsi="ADLaM Display" w:cs="ADLaM Display"/>
          <w:sz w:val="24"/>
          <w:szCs w:val="24"/>
        </w:rPr>
        <w:tab/>
        <w:t xml:space="preserve">   </w:t>
      </w:r>
    </w:p>
    <w:p w14:paraId="2359D20B" w14:textId="77777777"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RESEARCH SPONSOR:  Mississippi College Department of Chemistry and Biochemistry</w:t>
      </w:r>
      <w:r w:rsidRPr="0056148C">
        <w:rPr>
          <w:rFonts w:ascii="ADLaM Display" w:hAnsi="ADLaM Display" w:cs="ADLaM Display"/>
          <w:sz w:val="24"/>
          <w:szCs w:val="24"/>
        </w:rPr>
        <w:tab/>
      </w:r>
    </w:p>
    <w:p w14:paraId="47DBC065" w14:textId="498AEC93" w:rsidR="00CE2C96" w:rsidRPr="0056148C" w:rsidRDefault="00CE2C96" w:rsidP="00CE2C96">
      <w:pPr>
        <w:rPr>
          <w:rFonts w:ascii="ADLaM Display" w:hAnsi="ADLaM Display" w:cs="ADLaM Display"/>
          <w:sz w:val="24"/>
          <w:szCs w:val="24"/>
        </w:rPr>
      </w:pPr>
      <w:r w:rsidRPr="0056148C">
        <w:rPr>
          <w:rFonts w:ascii="ADLaM Display" w:hAnsi="ADLaM Display" w:cs="ADLaM Display"/>
          <w:sz w:val="24"/>
          <w:szCs w:val="24"/>
        </w:rPr>
        <w:t>-----------------------------------------------------------------------------------------------</w:t>
      </w:r>
    </w:p>
    <w:p w14:paraId="5470B8B5" w14:textId="77777777" w:rsidR="00CE2C96" w:rsidRPr="003157F3" w:rsidRDefault="00CE2C96" w:rsidP="00CE2C96">
      <w:pPr>
        <w:rPr>
          <w:rFonts w:ascii="ADLaM Display" w:hAnsi="ADLaM Display" w:cs="ADLaM Display"/>
        </w:rPr>
      </w:pPr>
    </w:p>
    <w:p w14:paraId="036AE5AD" w14:textId="77E85D1D" w:rsidR="00CE2C96" w:rsidRPr="00CE2C96" w:rsidRDefault="00CE2C96" w:rsidP="00CE2C96">
      <w:pPr>
        <w:rPr>
          <w:rFonts w:ascii="ADLaM Display" w:hAnsi="ADLaM Display" w:cs="ADLaM Display"/>
        </w:rPr>
      </w:pPr>
    </w:p>
    <w:p w14:paraId="36F9E33B" w14:textId="16FF5E49" w:rsidR="00CE2C96" w:rsidRPr="00CE2C96" w:rsidRDefault="00CE2C96" w:rsidP="00CE2C96">
      <w:pPr>
        <w:rPr>
          <w:rFonts w:ascii="ADLaM Display" w:hAnsi="ADLaM Display" w:cs="ADLaM Display"/>
        </w:rPr>
      </w:pPr>
    </w:p>
    <w:p w14:paraId="2B8F2FEB" w14:textId="66942A9A" w:rsidR="00CE2C96" w:rsidRPr="00CE2C96" w:rsidRDefault="00CE2C96" w:rsidP="00CE2C96">
      <w:pPr>
        <w:rPr>
          <w:rFonts w:ascii="ADLaM Display" w:hAnsi="ADLaM Display" w:cs="ADLaM Display"/>
        </w:rPr>
      </w:pPr>
    </w:p>
    <w:p w14:paraId="2F2E09E9" w14:textId="20B8A3C5" w:rsidR="00CE2C96" w:rsidRPr="00CE2C96" w:rsidRDefault="00CE2C96" w:rsidP="00CE2C96">
      <w:pPr>
        <w:rPr>
          <w:rFonts w:ascii="ADLaM Display" w:hAnsi="ADLaM Display" w:cs="ADLaM Display"/>
        </w:rPr>
      </w:pPr>
    </w:p>
    <w:p w14:paraId="143F0AAF" w14:textId="77777777" w:rsidR="00CE2C96" w:rsidRPr="00CE2C96" w:rsidRDefault="00CE2C96" w:rsidP="00CE2C96">
      <w:pPr>
        <w:rPr>
          <w:rFonts w:ascii="ADLaM Display" w:hAnsi="ADLaM Display" w:cs="ADLaM Display"/>
        </w:rPr>
      </w:pPr>
    </w:p>
    <w:p w14:paraId="5189A9A6" w14:textId="77777777" w:rsidR="00CE2C96" w:rsidRPr="00CE2C96" w:rsidRDefault="00CE2C96" w:rsidP="00CE2C96">
      <w:pPr>
        <w:rPr>
          <w:rFonts w:ascii="ADLaM Display" w:hAnsi="ADLaM Display" w:cs="ADLaM Display"/>
        </w:rPr>
      </w:pPr>
    </w:p>
    <w:p w14:paraId="424837DC" w14:textId="77777777" w:rsidR="001134BF" w:rsidRDefault="001134BF"/>
    <w:p w14:paraId="2A76D9C8" w14:textId="77777777" w:rsidR="001134BF" w:rsidRDefault="001134BF"/>
    <w:p w14:paraId="5156E532" w14:textId="2906919D" w:rsidR="001134BF" w:rsidRDefault="001134BF"/>
    <w:p w14:paraId="5794C879" w14:textId="77777777" w:rsidR="001134BF" w:rsidRDefault="001134BF"/>
    <w:p w14:paraId="61A080DC" w14:textId="77777777" w:rsidR="001134BF" w:rsidRDefault="001134BF"/>
    <w:p w14:paraId="6D902C0E" w14:textId="77777777" w:rsidR="001134BF" w:rsidRDefault="001134BF"/>
    <w:p w14:paraId="45705B28" w14:textId="6E00729B" w:rsidR="00F50510" w:rsidRPr="005C6F96" w:rsidRDefault="00F50510" w:rsidP="00F50510">
      <w:pPr>
        <w:tabs>
          <w:tab w:val="left" w:pos="4500"/>
        </w:tabs>
        <w:jc w:val="center"/>
        <w:rPr>
          <w:rFonts w:ascii="ADLaM Display" w:eastAsia="Calibri" w:hAnsi="ADLaM Display" w:cs="ADLaM Display"/>
          <w:b/>
          <w:bCs/>
          <w:i/>
          <w:color w:val="FFC000"/>
          <w:kern w:val="0"/>
          <w:sz w:val="72"/>
          <w:szCs w:val="72"/>
          <w14:ligatures w14:val="none"/>
        </w:rPr>
      </w:pPr>
      <w:r w:rsidRPr="005C6F96">
        <w:rPr>
          <w:rFonts w:ascii="ADLaM Display" w:eastAsia="Calibri" w:hAnsi="ADLaM Display" w:cs="ADLaM Display"/>
          <w:b/>
          <w:bCs/>
          <w:i/>
          <w:color w:val="FFC000"/>
          <w:kern w:val="0"/>
          <w:sz w:val="72"/>
          <w:szCs w:val="72"/>
          <w14:ligatures w14:val="none"/>
        </w:rPr>
        <w:lastRenderedPageBreak/>
        <w:t>AWARDS</w:t>
      </w:r>
    </w:p>
    <w:p w14:paraId="0265EBB8" w14:textId="77777777" w:rsidR="00F50510" w:rsidRPr="005C6F96" w:rsidRDefault="00F50510" w:rsidP="00F50510">
      <w:pPr>
        <w:jc w:val="center"/>
        <w:rPr>
          <w:rFonts w:ascii="ADLaM Display" w:eastAsia="Calibri" w:hAnsi="ADLaM Display" w:cs="ADLaM Display"/>
          <w:b/>
          <w:bCs/>
          <w:color w:val="234F77"/>
          <w:kern w:val="0"/>
          <w:sz w:val="72"/>
          <w:szCs w:val="72"/>
          <w14:ligatures w14:val="none"/>
        </w:rPr>
      </w:pPr>
      <w:r w:rsidRPr="005C6F96">
        <w:rPr>
          <w:rFonts w:ascii="ADLaM Display" w:eastAsia="Calibri" w:hAnsi="ADLaM Display" w:cs="ADLaM Display"/>
          <w:b/>
          <w:bCs/>
          <w:color w:val="234F77"/>
          <w:kern w:val="0"/>
          <w:sz w:val="72"/>
          <w:szCs w:val="72"/>
          <w14:ligatures w14:val="none"/>
        </w:rPr>
        <w:t xml:space="preserve">Fall 2023 Mississippi College Fall STEM </w:t>
      </w:r>
    </w:p>
    <w:p w14:paraId="1B10B1AF" w14:textId="77777777" w:rsidR="00F50510" w:rsidRPr="005C6F96" w:rsidRDefault="00F50510" w:rsidP="00F50510">
      <w:pPr>
        <w:jc w:val="center"/>
        <w:rPr>
          <w:rFonts w:ascii="ADLaM Display" w:hAnsi="ADLaM Display" w:cs="ADLaM Display"/>
          <w:b/>
          <w:sz w:val="44"/>
          <w:szCs w:val="44"/>
        </w:rPr>
      </w:pPr>
      <w:r w:rsidRPr="005C6F96">
        <w:rPr>
          <w:rFonts w:ascii="ADLaM Display" w:eastAsia="Calibri" w:hAnsi="ADLaM Display" w:cs="ADLaM Display"/>
          <w:b/>
          <w:bCs/>
          <w:color w:val="234F77"/>
          <w:kern w:val="0"/>
          <w:sz w:val="72"/>
          <w:szCs w:val="72"/>
          <w14:ligatures w14:val="none"/>
        </w:rPr>
        <w:t>Research &amp; Reasoning Symposium</w:t>
      </w:r>
    </w:p>
    <w:p w14:paraId="6A7D571F" w14:textId="2E1AB2E9" w:rsidR="00F50510" w:rsidRPr="005C6F96" w:rsidRDefault="00F50510" w:rsidP="00F50510">
      <w:pPr>
        <w:rPr>
          <w:rFonts w:ascii="ADLaM Display" w:hAnsi="ADLaM Display" w:cs="ADLaM Display"/>
          <w:sz w:val="40"/>
          <w:szCs w:val="40"/>
        </w:rPr>
      </w:pPr>
      <w:r w:rsidRPr="005C6F96">
        <w:rPr>
          <w:rFonts w:ascii="ADLaM Display" w:hAnsi="ADLaM Display" w:cs="ADLaM Display"/>
          <w:noProof/>
          <w:sz w:val="40"/>
          <w:szCs w:val="40"/>
        </w:rPr>
        <mc:AlternateContent>
          <mc:Choice Requires="wps">
            <w:drawing>
              <wp:anchor distT="0" distB="0" distL="114300" distR="114300" simplePos="0" relativeHeight="251667456" behindDoc="0" locked="0" layoutInCell="1" allowOverlap="1" wp14:anchorId="72CB10F5" wp14:editId="44203433">
                <wp:simplePos x="0" y="0"/>
                <wp:positionH relativeFrom="column">
                  <wp:posOffset>63794</wp:posOffset>
                </wp:positionH>
                <wp:positionV relativeFrom="paragraph">
                  <wp:posOffset>123766</wp:posOffset>
                </wp:positionV>
                <wp:extent cx="5863147" cy="0"/>
                <wp:effectExtent l="0" t="0" r="0" b="0"/>
                <wp:wrapNone/>
                <wp:docPr id="1125830092" name="Straight Connector 5"/>
                <wp:cNvGraphicFramePr/>
                <a:graphic xmlns:a="http://schemas.openxmlformats.org/drawingml/2006/main">
                  <a:graphicData uri="http://schemas.microsoft.com/office/word/2010/wordprocessingShape">
                    <wps:wsp>
                      <wps:cNvCnPr/>
                      <wps:spPr>
                        <a:xfrm>
                          <a:off x="0" y="0"/>
                          <a:ext cx="5863147" cy="0"/>
                        </a:xfrm>
                        <a:prstGeom prst="line">
                          <a:avLst/>
                        </a:prstGeom>
                        <a:noFill/>
                        <a:ln w="6350" cap="flat" cmpd="sng" algn="ctr">
                          <a:solidFill>
                            <a:srgbClr val="156082"/>
                          </a:solidFill>
                          <a:prstDash val="solid"/>
                          <a:miter lim="800000"/>
                        </a:ln>
                        <a:effectLst/>
                      </wps:spPr>
                      <wps:bodyPr/>
                    </wps:wsp>
                  </a:graphicData>
                </a:graphic>
              </wp:anchor>
            </w:drawing>
          </mc:Choice>
          <mc:Fallback>
            <w:pict>
              <v:line w14:anchorId="69150D17" id="Straight Connector 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5pt,9.75pt" to="466.6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xtFrAEAAEUDAAAOAAAAZHJzL2Uyb0RvYy54bWysUk1v2zAMvQ/YfxB0X+SkSxYYcXpo0F6G&#10;rcDWH8DIki1AXxDVOPn3o5Q07drbMB9kSiQfyce3uT06yw4qoQm+4/NZw5nyMvTGDx1/+n3/Zc0Z&#10;ZvA92OBVx08K+e3286fNFFu1CGOwvUqMQDy2U+z4mHNshUA5Kgc4C1F5cuqQHGS6pkH0CSZCd1Ys&#10;mmYlppD6mIJUiPS6Ozv5tuJrrWT+qTWqzGzHqbdcz1TPfTnFdgPtkCCORl7agH/owoHxVPQKtYMM&#10;7DmZD1DOyBQw6DyTwYmgtZGqzkDTzJt30/waIao6C5GD8UoT/j9Y+eNw5x8T0TBFbDE+pjLFUSdX&#10;/tQfO1ayTley1DEzSY/L9epm/vUbZ/LFJ14TY8L8oIJjxei4Nb7MAS0cvmOmYhT6ElKefbg31tZd&#10;WM+mjq9ulrQtCaQIbSGT6WLfcfQDZ2AHkprMqSJisKYv2QUH07C/s4kdgNY9X66a9aJsmKr9FVZK&#10;7wDHc1x1nYXgTCY1WuM6vm7Kd8m2vqCrqqfLAK90FWsf+lNlUZQb7aoWveiqiOHtney36t/+AQAA&#10;//8DAFBLAwQUAAYACAAAACEAF9jZK9wAAAAIAQAADwAAAGRycy9kb3ducmV2LnhtbEyPQU/DMAyF&#10;70j8h8hIXKYthQrEuqYTIA2JIx0Xbl7jtdUap2qyLfx7jDiwk/X8rOfvlevkBnWiKfSeDdwtMlDE&#10;jbc9twY+t5v5E6gQkS0OnsnANwVYV9dXJRbWn/mDTnVslYRwKNBAF+NYaB2ajhyGhR+Jxdv7yWEU&#10;ObXaTniWcDfo+yx71A57lg8djvTaUXOoj87AJuXbZuYPby3OOrf/enlPqR6Nub1JzytQkVL8P4Zf&#10;fEGHSph2/sg2qEF0JlWizOUDKPGXeZ6D2v0tdFXqywLVDwAAAP//AwBQSwECLQAUAAYACAAAACEA&#10;toM4kv4AAADhAQAAEwAAAAAAAAAAAAAAAAAAAAAAW0NvbnRlbnRfVHlwZXNdLnhtbFBLAQItABQA&#10;BgAIAAAAIQA4/SH/1gAAAJQBAAALAAAAAAAAAAAAAAAAAC8BAABfcmVscy8ucmVsc1BLAQItABQA&#10;BgAIAAAAIQBRUxtFrAEAAEUDAAAOAAAAAAAAAAAAAAAAAC4CAABkcnMvZTJvRG9jLnhtbFBLAQIt&#10;ABQABgAIAAAAIQAX2Nkr3AAAAAgBAAAPAAAAAAAAAAAAAAAAAAYEAABkcnMvZG93bnJldi54bWxQ&#10;SwUGAAAAAAQABADzAAAADwUAAAAA&#10;" strokecolor="#156082" strokeweight=".5pt">
                <v:stroke joinstyle="miter"/>
              </v:line>
            </w:pict>
          </mc:Fallback>
        </mc:AlternateContent>
      </w:r>
    </w:p>
    <w:p w14:paraId="764F1CC4" w14:textId="13234C1C" w:rsidR="001134BF" w:rsidRPr="005C6F96" w:rsidRDefault="001134BF">
      <w:pPr>
        <w:rPr>
          <w:sz w:val="40"/>
          <w:szCs w:val="40"/>
        </w:rPr>
      </w:pPr>
    </w:p>
    <w:p w14:paraId="73C88213" w14:textId="15A9E782" w:rsidR="001134BF" w:rsidRDefault="001134BF"/>
    <w:p w14:paraId="3617FFA9" w14:textId="5143C0CB" w:rsidR="001134BF" w:rsidRDefault="001134BF"/>
    <w:p w14:paraId="1C66E192" w14:textId="77777777" w:rsidR="00A16137" w:rsidRDefault="00A16137"/>
    <w:p w14:paraId="4F7ECD6B" w14:textId="77777777" w:rsidR="005C6F96" w:rsidRDefault="005C6F96"/>
    <w:p w14:paraId="39CF3EA4" w14:textId="77777777" w:rsidR="005C6F96" w:rsidRDefault="005C6F96"/>
    <w:p w14:paraId="2DA5F2EE" w14:textId="77777777" w:rsidR="005C6F96" w:rsidRDefault="005C6F96"/>
    <w:p w14:paraId="1767FB9B" w14:textId="77777777" w:rsidR="005C6F96" w:rsidRDefault="005C6F96"/>
    <w:p w14:paraId="3A1E7485" w14:textId="77777777" w:rsidR="00A16137" w:rsidRDefault="00A16137"/>
    <w:p w14:paraId="7CEDCF90" w14:textId="77777777" w:rsidR="00A16137" w:rsidRDefault="00A16137"/>
    <w:p w14:paraId="30F0F330" w14:textId="77777777" w:rsidR="00A16137" w:rsidRDefault="00A16137"/>
    <w:p w14:paraId="03FF945D" w14:textId="77777777" w:rsidR="00A16137" w:rsidRDefault="00A16137"/>
    <w:p w14:paraId="27752C0F" w14:textId="77777777" w:rsidR="00A16137" w:rsidRDefault="00A16137"/>
    <w:p w14:paraId="790E3FDE" w14:textId="77777777" w:rsidR="00A16137" w:rsidRDefault="00A16137"/>
    <w:p w14:paraId="6B61E0F5" w14:textId="77777777" w:rsidR="00A16137" w:rsidRDefault="00A16137"/>
    <w:p w14:paraId="0BE6A7B4" w14:textId="77777777" w:rsidR="00A16137" w:rsidRDefault="00A16137"/>
    <w:p w14:paraId="14B4E625" w14:textId="77777777" w:rsidR="00A16137" w:rsidRDefault="00A16137"/>
    <w:p w14:paraId="117BF24B" w14:textId="77777777" w:rsidR="00A16137" w:rsidRDefault="00A16137"/>
    <w:p w14:paraId="4CD72176" w14:textId="77777777" w:rsidR="00A16137" w:rsidRDefault="00A16137"/>
    <w:p w14:paraId="45F17433" w14:textId="77777777" w:rsidR="00A16137" w:rsidRDefault="00A16137"/>
    <w:p w14:paraId="3675B671" w14:textId="77777777" w:rsidR="00A16137" w:rsidRDefault="00A16137"/>
    <w:p w14:paraId="51CE6947" w14:textId="77777777" w:rsidR="00A16137" w:rsidRDefault="00A16137"/>
    <w:p w14:paraId="68014DCB" w14:textId="77777777" w:rsidR="00A16137" w:rsidRDefault="00A16137"/>
    <w:p w14:paraId="7AC0B217" w14:textId="77777777" w:rsidR="00A16137" w:rsidRDefault="00A16137"/>
    <w:p w14:paraId="4FFD56E4" w14:textId="77777777" w:rsidR="00A16137" w:rsidRDefault="00A16137"/>
    <w:p w14:paraId="7A9B262C" w14:textId="4DE8899F" w:rsidR="00F50510" w:rsidRDefault="00F50510"/>
    <w:p w14:paraId="01595FEE" w14:textId="77777777" w:rsidR="00F50510" w:rsidRDefault="00F50510"/>
    <w:p w14:paraId="17436D51" w14:textId="77777777" w:rsidR="00F50510" w:rsidRDefault="00F50510"/>
    <w:p w14:paraId="03B8A7B2" w14:textId="70DB5130" w:rsidR="00F50510" w:rsidRDefault="00A16137">
      <w:r w:rsidRPr="00F50510">
        <w:rPr>
          <w:noProof/>
        </w:rPr>
        <w:lastRenderedPageBreak/>
        <w:drawing>
          <wp:anchor distT="0" distB="0" distL="114300" distR="114300" simplePos="0" relativeHeight="251669504" behindDoc="0" locked="0" layoutInCell="1" allowOverlap="1" wp14:anchorId="489965B6" wp14:editId="41397D99">
            <wp:simplePos x="0" y="0"/>
            <wp:positionH relativeFrom="column">
              <wp:posOffset>-38100</wp:posOffset>
            </wp:positionH>
            <wp:positionV relativeFrom="paragraph">
              <wp:posOffset>-114300</wp:posOffset>
            </wp:positionV>
            <wp:extent cx="6167755" cy="5320559"/>
            <wp:effectExtent l="0" t="0" r="4445" b="0"/>
            <wp:wrapNone/>
            <wp:docPr id="1105493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93679" name=""/>
                    <pic:cNvPicPr/>
                  </pic:nvPicPr>
                  <pic:blipFill>
                    <a:blip r:embed="rId8">
                      <a:extLst>
                        <a:ext uri="{28A0092B-C50C-407E-A947-70E740481C1C}">
                          <a14:useLocalDpi xmlns:a14="http://schemas.microsoft.com/office/drawing/2010/main" val="0"/>
                        </a:ext>
                      </a:extLst>
                    </a:blip>
                    <a:stretch>
                      <a:fillRect/>
                    </a:stretch>
                  </pic:blipFill>
                  <pic:spPr>
                    <a:xfrm>
                      <a:off x="0" y="0"/>
                      <a:ext cx="6173442" cy="5325464"/>
                    </a:xfrm>
                    <a:prstGeom prst="rect">
                      <a:avLst/>
                    </a:prstGeom>
                  </pic:spPr>
                </pic:pic>
              </a:graphicData>
            </a:graphic>
            <wp14:sizeRelH relativeFrom="margin">
              <wp14:pctWidth>0</wp14:pctWidth>
            </wp14:sizeRelH>
            <wp14:sizeRelV relativeFrom="margin">
              <wp14:pctHeight>0</wp14:pctHeight>
            </wp14:sizeRelV>
          </wp:anchor>
        </w:drawing>
      </w:r>
    </w:p>
    <w:p w14:paraId="26DB0D4A" w14:textId="15E0EC70" w:rsidR="00F50510" w:rsidRDefault="00F50510"/>
    <w:p w14:paraId="6B6A8E66" w14:textId="5186FCBF" w:rsidR="00F50510" w:rsidRDefault="00F50510"/>
    <w:p w14:paraId="16E72470" w14:textId="2319B0AB" w:rsidR="00F50510" w:rsidRDefault="00F50510"/>
    <w:p w14:paraId="378F3E0E" w14:textId="77777777" w:rsidR="00F50510" w:rsidRDefault="00F50510"/>
    <w:p w14:paraId="695FE789" w14:textId="6C6D0AAD" w:rsidR="00F50510" w:rsidRDefault="00F50510"/>
    <w:p w14:paraId="5047CE66" w14:textId="2E10E970" w:rsidR="00F50510" w:rsidRDefault="00F50510"/>
    <w:p w14:paraId="6187FCBB" w14:textId="4453713F" w:rsidR="00F50510" w:rsidRDefault="00F50510"/>
    <w:p w14:paraId="06B4DF31" w14:textId="2F23D978" w:rsidR="00F50510" w:rsidRDefault="00F50510"/>
    <w:p w14:paraId="1970C26A" w14:textId="4E5E62A6" w:rsidR="00F50510" w:rsidRDefault="00F50510"/>
    <w:p w14:paraId="2C26E92F" w14:textId="37A2DF55" w:rsidR="00F50510" w:rsidRDefault="00F50510"/>
    <w:p w14:paraId="1C449C30" w14:textId="534EA500" w:rsidR="00F50510" w:rsidRDefault="00F50510"/>
    <w:p w14:paraId="25C18AD9" w14:textId="77777777" w:rsidR="00F50510" w:rsidRDefault="00F50510"/>
    <w:p w14:paraId="33DD5EA0" w14:textId="0DA6B252" w:rsidR="00F50510" w:rsidRDefault="00F50510"/>
    <w:p w14:paraId="346A74D2" w14:textId="7156D324" w:rsidR="00F50510" w:rsidRDefault="00F50510"/>
    <w:p w14:paraId="5AD852EA" w14:textId="78D994AB" w:rsidR="00F50510" w:rsidRDefault="00F50510"/>
    <w:p w14:paraId="52F8095C" w14:textId="2193EB0B" w:rsidR="00F50510" w:rsidRDefault="00F50510"/>
    <w:p w14:paraId="635158E3" w14:textId="78ADBCE3" w:rsidR="00F50510" w:rsidRDefault="00F50510"/>
    <w:p w14:paraId="25390E59" w14:textId="09551A8B" w:rsidR="00F50510" w:rsidRDefault="00F50510"/>
    <w:p w14:paraId="2057A8FD" w14:textId="4C02320C" w:rsidR="00F50510" w:rsidRDefault="00F50510"/>
    <w:p w14:paraId="75DAFF49" w14:textId="59721427" w:rsidR="00F50510" w:rsidRDefault="00F50510"/>
    <w:p w14:paraId="784E3659" w14:textId="391FB361" w:rsidR="00F50510" w:rsidRDefault="00F50510"/>
    <w:p w14:paraId="58BA4928" w14:textId="78AB2E36" w:rsidR="00F50510" w:rsidRDefault="00F50510"/>
    <w:p w14:paraId="654021C9" w14:textId="77777777" w:rsidR="00F50510" w:rsidRDefault="00F50510"/>
    <w:p w14:paraId="55E595D4" w14:textId="77777777" w:rsidR="00F50510" w:rsidRDefault="00F50510"/>
    <w:p w14:paraId="3605BBA0" w14:textId="4C956F95" w:rsidR="00F50510" w:rsidRDefault="00F50510"/>
    <w:p w14:paraId="1A7BC382" w14:textId="76FA4EB5" w:rsidR="00F50510" w:rsidRDefault="00F50510"/>
    <w:p w14:paraId="646AD514" w14:textId="004AB6D1" w:rsidR="00F50510" w:rsidRDefault="00F50510"/>
    <w:p w14:paraId="6D3EE310" w14:textId="4E295F14" w:rsidR="00F50510" w:rsidRDefault="00A16137">
      <w:r>
        <w:rPr>
          <w:noProof/>
        </w:rPr>
        <mc:AlternateContent>
          <mc:Choice Requires="wps">
            <w:drawing>
              <wp:anchor distT="0" distB="0" distL="114300" distR="114300" simplePos="0" relativeHeight="251678720" behindDoc="0" locked="0" layoutInCell="1" allowOverlap="1" wp14:anchorId="636D9BEA" wp14:editId="624F2B4B">
                <wp:simplePos x="0" y="0"/>
                <wp:positionH relativeFrom="column">
                  <wp:posOffset>-57150</wp:posOffset>
                </wp:positionH>
                <wp:positionV relativeFrom="paragraph">
                  <wp:posOffset>59055</wp:posOffset>
                </wp:positionV>
                <wp:extent cx="6186805" cy="3448050"/>
                <wp:effectExtent l="0" t="0" r="23495" b="19050"/>
                <wp:wrapNone/>
                <wp:docPr id="636036802" name="Text Box 8"/>
                <wp:cNvGraphicFramePr/>
                <a:graphic xmlns:a="http://schemas.openxmlformats.org/drawingml/2006/main">
                  <a:graphicData uri="http://schemas.microsoft.com/office/word/2010/wordprocessingShape">
                    <wps:wsp>
                      <wps:cNvSpPr txBox="1"/>
                      <wps:spPr>
                        <a:xfrm>
                          <a:off x="0" y="0"/>
                          <a:ext cx="6186805" cy="3448050"/>
                        </a:xfrm>
                        <a:prstGeom prst="rect">
                          <a:avLst/>
                        </a:prstGeom>
                        <a:solidFill>
                          <a:sysClr val="window" lastClr="FFFFFF"/>
                        </a:solidFill>
                        <a:ln w="6350">
                          <a:solidFill>
                            <a:prstClr val="black"/>
                          </a:solidFill>
                        </a:ln>
                      </wps:spPr>
                      <wps:txbx>
                        <w:txbxContent>
                          <w:p w14:paraId="4C2F9AB1" w14:textId="51D3CBDB" w:rsidR="00A16137" w:rsidRPr="00124698" w:rsidRDefault="00A16137" w:rsidP="00A16137">
                            <w:pPr>
                              <w:jc w:val="center"/>
                              <w:rPr>
                                <w:b/>
                                <w:bCs/>
                                <w:sz w:val="28"/>
                                <w:szCs w:val="28"/>
                              </w:rPr>
                            </w:pPr>
                            <w:r w:rsidRPr="00124698">
                              <w:rPr>
                                <w:b/>
                                <w:bCs/>
                                <w:sz w:val="28"/>
                                <w:szCs w:val="28"/>
                              </w:rPr>
                              <w:t xml:space="preserve">Mississippi College Office of Research Award in </w:t>
                            </w:r>
                            <w:r>
                              <w:rPr>
                                <w:b/>
                                <w:bCs/>
                                <w:sz w:val="28"/>
                                <w:szCs w:val="28"/>
                              </w:rPr>
                              <w:t>Biolog</w:t>
                            </w:r>
                            <w:r w:rsidRPr="00124698">
                              <w:rPr>
                                <w:b/>
                                <w:bCs/>
                                <w:sz w:val="28"/>
                                <w:szCs w:val="28"/>
                              </w:rPr>
                              <w:t>ical Sciences</w:t>
                            </w:r>
                          </w:p>
                          <w:p w14:paraId="594E488C" w14:textId="77777777" w:rsidR="00A16137" w:rsidRPr="00124698" w:rsidRDefault="00A16137" w:rsidP="00A16137">
                            <w:pPr>
                              <w:jc w:val="center"/>
                              <w:rPr>
                                <w:iCs/>
                                <w:sz w:val="10"/>
                                <w:szCs w:val="10"/>
                              </w:rPr>
                            </w:pPr>
                          </w:p>
                          <w:p w14:paraId="63251E9E" w14:textId="77777777" w:rsidR="00A16137" w:rsidRDefault="00A16137" w:rsidP="00A16137">
                            <w:pPr>
                              <w:jc w:val="center"/>
                              <w:rPr>
                                <w:b/>
                                <w:bCs/>
                                <w:iCs/>
                                <w:sz w:val="32"/>
                                <w:szCs w:val="32"/>
                              </w:rPr>
                            </w:pPr>
                            <w:r w:rsidRPr="00A16137">
                              <w:rPr>
                                <w:b/>
                                <w:bCs/>
                                <w:iCs/>
                                <w:sz w:val="32"/>
                                <w:szCs w:val="32"/>
                              </w:rPr>
                              <w:t>Jacob Garteiser</w:t>
                            </w:r>
                          </w:p>
                          <w:p w14:paraId="209EAD23" w14:textId="76F87A5D" w:rsidR="00A16137" w:rsidRDefault="00A16137" w:rsidP="00A16137">
                            <w:pPr>
                              <w:jc w:val="center"/>
                              <w:rPr>
                                <w:i/>
                                <w:sz w:val="28"/>
                                <w:szCs w:val="28"/>
                              </w:rPr>
                            </w:pPr>
                            <w:r w:rsidRPr="00A16137">
                              <w:rPr>
                                <w:i/>
                                <w:sz w:val="28"/>
                                <w:szCs w:val="28"/>
                              </w:rPr>
                              <w:t>Effect of binaural beats on error-related negativity and power-spectrum density</w:t>
                            </w:r>
                          </w:p>
                          <w:p w14:paraId="0264DC5A" w14:textId="77777777" w:rsidR="00A16137" w:rsidRPr="00124698" w:rsidRDefault="00A16137" w:rsidP="00A16137">
                            <w:pPr>
                              <w:jc w:val="center"/>
                              <w:rPr>
                                <w:b/>
                                <w:bCs/>
                                <w:iCs/>
                                <w:sz w:val="16"/>
                                <w:szCs w:val="16"/>
                              </w:rPr>
                            </w:pPr>
                          </w:p>
                          <w:p w14:paraId="5BC1F709" w14:textId="77777777" w:rsidR="00A16137" w:rsidRDefault="00A16137" w:rsidP="00A16137">
                            <w:pPr>
                              <w:jc w:val="center"/>
                              <w:rPr>
                                <w:b/>
                                <w:bCs/>
                                <w:iCs/>
                                <w:sz w:val="32"/>
                                <w:szCs w:val="32"/>
                              </w:rPr>
                            </w:pPr>
                            <w:r w:rsidRPr="00A16137">
                              <w:rPr>
                                <w:b/>
                                <w:bCs/>
                                <w:iCs/>
                                <w:sz w:val="32"/>
                                <w:szCs w:val="32"/>
                              </w:rPr>
                              <w:t>Selah Roberts</w:t>
                            </w:r>
                          </w:p>
                          <w:p w14:paraId="598A5111" w14:textId="7C5F56FF" w:rsidR="00A16137" w:rsidRDefault="00A16137" w:rsidP="00A16137">
                            <w:pPr>
                              <w:jc w:val="center"/>
                              <w:rPr>
                                <w:i/>
                                <w:sz w:val="28"/>
                                <w:szCs w:val="28"/>
                              </w:rPr>
                            </w:pPr>
                            <w:r w:rsidRPr="00A16137">
                              <w:rPr>
                                <w:i/>
                                <w:sz w:val="28"/>
                                <w:szCs w:val="28"/>
                              </w:rPr>
                              <w:t xml:space="preserve">Impact of lemongrass extract </w:t>
                            </w:r>
                            <w:proofErr w:type="spellStart"/>
                            <w:r w:rsidRPr="00A16137">
                              <w:rPr>
                                <w:i/>
                                <w:sz w:val="28"/>
                                <w:szCs w:val="28"/>
                              </w:rPr>
                              <w:t>citral</w:t>
                            </w:r>
                            <w:proofErr w:type="spellEnd"/>
                            <w:r w:rsidRPr="00A16137">
                              <w:rPr>
                                <w:i/>
                                <w:sz w:val="28"/>
                                <w:szCs w:val="28"/>
                              </w:rPr>
                              <w:t xml:space="preserve"> on mouse motor coordination, fear, and anxiety</w:t>
                            </w:r>
                          </w:p>
                          <w:p w14:paraId="47610DAB" w14:textId="77777777" w:rsidR="00A16137" w:rsidRPr="00124698" w:rsidRDefault="00A16137" w:rsidP="00A16137">
                            <w:pPr>
                              <w:jc w:val="center"/>
                              <w:rPr>
                                <w:b/>
                                <w:bCs/>
                                <w:iCs/>
                                <w:sz w:val="16"/>
                                <w:szCs w:val="16"/>
                              </w:rPr>
                            </w:pPr>
                          </w:p>
                          <w:p w14:paraId="6E7FF404" w14:textId="3F6864AC" w:rsidR="00A16137" w:rsidRPr="00A16137" w:rsidRDefault="00A16137" w:rsidP="00A16137">
                            <w:pPr>
                              <w:jc w:val="center"/>
                              <w:rPr>
                                <w:b/>
                                <w:bCs/>
                                <w:iCs/>
                                <w:sz w:val="32"/>
                                <w:szCs w:val="32"/>
                              </w:rPr>
                            </w:pPr>
                            <w:r w:rsidRPr="00A16137">
                              <w:rPr>
                                <w:b/>
                                <w:bCs/>
                                <w:iCs/>
                                <w:sz w:val="32"/>
                                <w:szCs w:val="32"/>
                              </w:rPr>
                              <w:t>Andrew Doubert</w:t>
                            </w:r>
                          </w:p>
                          <w:p w14:paraId="3DC14274" w14:textId="77777777" w:rsidR="00A16137" w:rsidRPr="00A16137" w:rsidRDefault="00A16137" w:rsidP="00A16137">
                            <w:pPr>
                              <w:jc w:val="center"/>
                              <w:rPr>
                                <w:iCs/>
                                <w:sz w:val="28"/>
                                <w:szCs w:val="28"/>
                              </w:rPr>
                            </w:pPr>
                            <w:r w:rsidRPr="00A16137">
                              <w:rPr>
                                <w:i/>
                                <w:iCs/>
                                <w:sz w:val="28"/>
                                <w:szCs w:val="28"/>
                              </w:rPr>
                              <w:t>Absorption of lithium in various organs of crayfish: A laboratory study</w:t>
                            </w:r>
                          </w:p>
                          <w:p w14:paraId="7A9811DA" w14:textId="77777777" w:rsidR="00A16137" w:rsidRDefault="00A16137" w:rsidP="00A16137">
                            <w:pPr>
                              <w:jc w:val="center"/>
                            </w:pPr>
                          </w:p>
                          <w:p w14:paraId="40616AA3" w14:textId="7AD7B1E6" w:rsidR="00A16137" w:rsidRPr="005C6F96" w:rsidRDefault="00A16137" w:rsidP="00A16137">
                            <w:pPr>
                              <w:jc w:val="center"/>
                              <w:rPr>
                                <w:b/>
                                <w:bCs/>
                                <w:sz w:val="32"/>
                                <w:szCs w:val="32"/>
                              </w:rPr>
                            </w:pPr>
                            <w:r w:rsidRPr="005C6F96">
                              <w:rPr>
                                <w:b/>
                                <w:bCs/>
                                <w:sz w:val="32"/>
                                <w:szCs w:val="32"/>
                              </w:rPr>
                              <w:t>Lindsey K. Turner</w:t>
                            </w:r>
                          </w:p>
                          <w:p w14:paraId="45F9A528" w14:textId="78BB70AE" w:rsidR="00A16137" w:rsidRPr="00A16137" w:rsidRDefault="00A16137" w:rsidP="00A16137">
                            <w:pPr>
                              <w:jc w:val="center"/>
                              <w:rPr>
                                <w:i/>
                                <w:iCs/>
                                <w:sz w:val="28"/>
                                <w:szCs w:val="28"/>
                              </w:rPr>
                            </w:pPr>
                            <w:r w:rsidRPr="00A16137">
                              <w:rPr>
                                <w:i/>
                                <w:iCs/>
                                <w:sz w:val="28"/>
                                <w:szCs w:val="28"/>
                              </w:rPr>
                              <w:t>LDL-induced protein expression in GM970 human skin fibroblasts mimics protein expression reported in Polycystic Ovary Syndrome (PCOS) non-decidualized endometrial stromal fibroblasts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D9BEA" id="Text Box 8" o:spid="_x0000_s1028" type="#_x0000_t202" style="position:absolute;margin-left:-4.5pt;margin-top:4.65pt;width:487.15pt;height:2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TkbQwIAAJUEAAAOAAAAZHJzL2Uyb0RvYy54bWysVE1v2zAMvQ/YfxB0X5ykaZYadYosRYYB&#10;QVsgHXpWZLkxJouapMTOfv2elI927U7DclBIkXokH0lf33SNZjvlfE2m4INenzNlJJW1eS7498fF&#10;pwlnPghTCk1GFXyvPL+Zfvxw3dpcDWlDulSOAcT4vLUF34Rg8yzzcqMa4XtklYGxIteIANU9Z6UT&#10;LdAbnQ37/XHWkiutI6m8x+3twcinCb+qlAz3VeVVYLrgyC2k06VzHc9sei3yZyfsppbHNMQ/ZNGI&#10;2iDoGepWBMG2rn4H1dTSkacq9CQ1GVVVLVWqAdUM+m+qWW2EVakWkOPtmSb//2Dl3W5lHxwL3Rfq&#10;0MBISGt97nEZ6+kq18R/ZMpgB4X7M22qC0zicjyYjCf9S84kbBejEeREbPby3DofvipqWBQK7tCX&#10;RJfYLX1ASLieXGI0T7ouF7XWSdn7uXZsJ9BCdL6kljMtfMBlwRfpF7MGxB/PtGEtcrtALu8gY6wz&#10;5loL+eM9AvC0AewLG1EK3bpjdVnw4YmpNZV7EOjoMFveykUN+CUyfBAOwwTOsCDhHkelCTnRUeJs&#10;Q+7X3+6jP3oMK2cthrPg/udWOIXCvxl0/2owGsVpTsro8vMQinttWb+2mG0zJ5A3wCpamcToH/RJ&#10;rBw1T9ijWYwKkzASsQseTuI8HFYGeyjVbJacML9WhKVZWRmhI8eR1sfuSTh77HPAiNzRaYxF/qbd&#10;B9/40tBsG6iq0yxEng+sHunH7Kf+Hvc0LtdrPXm9fE2mvwEAAP//AwBQSwMEFAAGAAgAAAAhACWr&#10;GQDdAAAACAEAAA8AAABkcnMvZG93bnJldi54bWxMj8FOwzAQRO9I/IO1SNxah1apmpBNhZA4IkTg&#10;ADfX3iYu8TqK3TT06zEnuM1qVjNvqt3sejHRGKxnhLtlBoJYe2O5RXh/e1psQYSo2KjeMyF8U4Bd&#10;fX1VqdL4M7/S1MRWpBAOpULoYhxKKYPuyKmw9ANx8g5+dCqmc2ylGdU5hbterrJsI52ynBo6NdBj&#10;R/qrOTkEwx+e9ad9vlhutC0uL9ujnhBvb+aHexCR5vj3DL/4CR3qxLT3JzZB9AiLIk2JCMUaRLKL&#10;TZ7EHiHPV2uQdSX/D6h/AAAA//8DAFBLAQItABQABgAIAAAAIQC2gziS/gAAAOEBAAATAAAAAAAA&#10;AAAAAAAAAAAAAABbQ29udGVudF9UeXBlc10ueG1sUEsBAi0AFAAGAAgAAAAhADj9If/WAAAAlAEA&#10;AAsAAAAAAAAAAAAAAAAALwEAAF9yZWxzLy5yZWxzUEsBAi0AFAAGAAgAAAAhAFVpORtDAgAAlQQA&#10;AA4AAAAAAAAAAAAAAAAALgIAAGRycy9lMm9Eb2MueG1sUEsBAi0AFAAGAAgAAAAhACWrGQDdAAAA&#10;CAEAAA8AAAAAAAAAAAAAAAAAnQQAAGRycy9kb3ducmV2LnhtbFBLBQYAAAAABAAEAPMAAACnBQAA&#10;AAA=&#10;" fillcolor="window" strokeweight=".5pt">
                <v:textbox>
                  <w:txbxContent>
                    <w:p w14:paraId="4C2F9AB1" w14:textId="51D3CBDB" w:rsidR="00A16137" w:rsidRPr="00124698" w:rsidRDefault="00A16137" w:rsidP="00A16137">
                      <w:pPr>
                        <w:jc w:val="center"/>
                        <w:rPr>
                          <w:b/>
                          <w:bCs/>
                          <w:sz w:val="28"/>
                          <w:szCs w:val="28"/>
                        </w:rPr>
                      </w:pPr>
                      <w:r w:rsidRPr="00124698">
                        <w:rPr>
                          <w:b/>
                          <w:bCs/>
                          <w:sz w:val="28"/>
                          <w:szCs w:val="28"/>
                        </w:rPr>
                        <w:t xml:space="preserve">Mississippi College Office of Research Award in </w:t>
                      </w:r>
                      <w:r>
                        <w:rPr>
                          <w:b/>
                          <w:bCs/>
                          <w:sz w:val="28"/>
                          <w:szCs w:val="28"/>
                        </w:rPr>
                        <w:t>Biolog</w:t>
                      </w:r>
                      <w:r w:rsidRPr="00124698">
                        <w:rPr>
                          <w:b/>
                          <w:bCs/>
                          <w:sz w:val="28"/>
                          <w:szCs w:val="28"/>
                        </w:rPr>
                        <w:t>ical Sciences</w:t>
                      </w:r>
                    </w:p>
                    <w:p w14:paraId="594E488C" w14:textId="77777777" w:rsidR="00A16137" w:rsidRPr="00124698" w:rsidRDefault="00A16137" w:rsidP="00A16137">
                      <w:pPr>
                        <w:jc w:val="center"/>
                        <w:rPr>
                          <w:iCs/>
                          <w:sz w:val="10"/>
                          <w:szCs w:val="10"/>
                        </w:rPr>
                      </w:pPr>
                    </w:p>
                    <w:p w14:paraId="63251E9E" w14:textId="77777777" w:rsidR="00A16137" w:rsidRDefault="00A16137" w:rsidP="00A16137">
                      <w:pPr>
                        <w:jc w:val="center"/>
                        <w:rPr>
                          <w:b/>
                          <w:bCs/>
                          <w:iCs/>
                          <w:sz w:val="32"/>
                          <w:szCs w:val="32"/>
                        </w:rPr>
                      </w:pPr>
                      <w:r w:rsidRPr="00A16137">
                        <w:rPr>
                          <w:b/>
                          <w:bCs/>
                          <w:iCs/>
                          <w:sz w:val="32"/>
                          <w:szCs w:val="32"/>
                        </w:rPr>
                        <w:t>Jacob Garteiser</w:t>
                      </w:r>
                    </w:p>
                    <w:p w14:paraId="209EAD23" w14:textId="76F87A5D" w:rsidR="00A16137" w:rsidRDefault="00A16137" w:rsidP="00A16137">
                      <w:pPr>
                        <w:jc w:val="center"/>
                        <w:rPr>
                          <w:i/>
                          <w:sz w:val="28"/>
                          <w:szCs w:val="28"/>
                        </w:rPr>
                      </w:pPr>
                      <w:r w:rsidRPr="00A16137">
                        <w:rPr>
                          <w:i/>
                          <w:sz w:val="28"/>
                          <w:szCs w:val="28"/>
                        </w:rPr>
                        <w:t>Effect of binaural beats on error-related negativity and power-spectrum density</w:t>
                      </w:r>
                    </w:p>
                    <w:p w14:paraId="0264DC5A" w14:textId="77777777" w:rsidR="00A16137" w:rsidRPr="00124698" w:rsidRDefault="00A16137" w:rsidP="00A16137">
                      <w:pPr>
                        <w:jc w:val="center"/>
                        <w:rPr>
                          <w:b/>
                          <w:bCs/>
                          <w:iCs/>
                          <w:sz w:val="16"/>
                          <w:szCs w:val="16"/>
                        </w:rPr>
                      </w:pPr>
                    </w:p>
                    <w:p w14:paraId="5BC1F709" w14:textId="77777777" w:rsidR="00A16137" w:rsidRDefault="00A16137" w:rsidP="00A16137">
                      <w:pPr>
                        <w:jc w:val="center"/>
                        <w:rPr>
                          <w:b/>
                          <w:bCs/>
                          <w:iCs/>
                          <w:sz w:val="32"/>
                          <w:szCs w:val="32"/>
                        </w:rPr>
                      </w:pPr>
                      <w:r w:rsidRPr="00A16137">
                        <w:rPr>
                          <w:b/>
                          <w:bCs/>
                          <w:iCs/>
                          <w:sz w:val="32"/>
                          <w:szCs w:val="32"/>
                        </w:rPr>
                        <w:t>Selah Roberts</w:t>
                      </w:r>
                    </w:p>
                    <w:p w14:paraId="598A5111" w14:textId="7C5F56FF" w:rsidR="00A16137" w:rsidRDefault="00A16137" w:rsidP="00A16137">
                      <w:pPr>
                        <w:jc w:val="center"/>
                        <w:rPr>
                          <w:i/>
                          <w:sz w:val="28"/>
                          <w:szCs w:val="28"/>
                        </w:rPr>
                      </w:pPr>
                      <w:r w:rsidRPr="00A16137">
                        <w:rPr>
                          <w:i/>
                          <w:sz w:val="28"/>
                          <w:szCs w:val="28"/>
                        </w:rPr>
                        <w:t xml:space="preserve">Impact of lemongrass extract </w:t>
                      </w:r>
                      <w:proofErr w:type="spellStart"/>
                      <w:r w:rsidRPr="00A16137">
                        <w:rPr>
                          <w:i/>
                          <w:sz w:val="28"/>
                          <w:szCs w:val="28"/>
                        </w:rPr>
                        <w:t>citral</w:t>
                      </w:r>
                      <w:proofErr w:type="spellEnd"/>
                      <w:r w:rsidRPr="00A16137">
                        <w:rPr>
                          <w:i/>
                          <w:sz w:val="28"/>
                          <w:szCs w:val="28"/>
                        </w:rPr>
                        <w:t xml:space="preserve"> on mouse motor coordination, fear, and anxiety</w:t>
                      </w:r>
                    </w:p>
                    <w:p w14:paraId="47610DAB" w14:textId="77777777" w:rsidR="00A16137" w:rsidRPr="00124698" w:rsidRDefault="00A16137" w:rsidP="00A16137">
                      <w:pPr>
                        <w:jc w:val="center"/>
                        <w:rPr>
                          <w:b/>
                          <w:bCs/>
                          <w:iCs/>
                          <w:sz w:val="16"/>
                          <w:szCs w:val="16"/>
                        </w:rPr>
                      </w:pPr>
                    </w:p>
                    <w:p w14:paraId="6E7FF404" w14:textId="3F6864AC" w:rsidR="00A16137" w:rsidRPr="00A16137" w:rsidRDefault="00A16137" w:rsidP="00A16137">
                      <w:pPr>
                        <w:jc w:val="center"/>
                        <w:rPr>
                          <w:b/>
                          <w:bCs/>
                          <w:iCs/>
                          <w:sz w:val="32"/>
                          <w:szCs w:val="32"/>
                        </w:rPr>
                      </w:pPr>
                      <w:r w:rsidRPr="00A16137">
                        <w:rPr>
                          <w:b/>
                          <w:bCs/>
                          <w:iCs/>
                          <w:sz w:val="32"/>
                          <w:szCs w:val="32"/>
                        </w:rPr>
                        <w:t>Andrew Doubert</w:t>
                      </w:r>
                    </w:p>
                    <w:p w14:paraId="3DC14274" w14:textId="77777777" w:rsidR="00A16137" w:rsidRPr="00A16137" w:rsidRDefault="00A16137" w:rsidP="00A16137">
                      <w:pPr>
                        <w:jc w:val="center"/>
                        <w:rPr>
                          <w:iCs/>
                          <w:sz w:val="28"/>
                          <w:szCs w:val="28"/>
                        </w:rPr>
                      </w:pPr>
                      <w:r w:rsidRPr="00A16137">
                        <w:rPr>
                          <w:i/>
                          <w:iCs/>
                          <w:sz w:val="28"/>
                          <w:szCs w:val="28"/>
                        </w:rPr>
                        <w:t>Absorption of lithium in various organs of crayfish: A laboratory study</w:t>
                      </w:r>
                    </w:p>
                    <w:p w14:paraId="7A9811DA" w14:textId="77777777" w:rsidR="00A16137" w:rsidRDefault="00A16137" w:rsidP="00A16137">
                      <w:pPr>
                        <w:jc w:val="center"/>
                      </w:pPr>
                    </w:p>
                    <w:p w14:paraId="40616AA3" w14:textId="7AD7B1E6" w:rsidR="00A16137" w:rsidRPr="005C6F96" w:rsidRDefault="00A16137" w:rsidP="00A16137">
                      <w:pPr>
                        <w:jc w:val="center"/>
                        <w:rPr>
                          <w:b/>
                          <w:bCs/>
                          <w:sz w:val="32"/>
                          <w:szCs w:val="32"/>
                        </w:rPr>
                      </w:pPr>
                      <w:r w:rsidRPr="005C6F96">
                        <w:rPr>
                          <w:b/>
                          <w:bCs/>
                          <w:sz w:val="32"/>
                          <w:szCs w:val="32"/>
                        </w:rPr>
                        <w:t>Lindsey K. Turner</w:t>
                      </w:r>
                    </w:p>
                    <w:p w14:paraId="45F9A528" w14:textId="78BB70AE" w:rsidR="00A16137" w:rsidRPr="00A16137" w:rsidRDefault="00A16137" w:rsidP="00A16137">
                      <w:pPr>
                        <w:jc w:val="center"/>
                        <w:rPr>
                          <w:i/>
                          <w:iCs/>
                          <w:sz w:val="28"/>
                          <w:szCs w:val="28"/>
                        </w:rPr>
                      </w:pPr>
                      <w:r w:rsidRPr="00A16137">
                        <w:rPr>
                          <w:i/>
                          <w:iCs/>
                          <w:sz w:val="28"/>
                          <w:szCs w:val="28"/>
                        </w:rPr>
                        <w:t>LDL-induced protein expression in GM970 human skin fibroblasts mimics protein expression reported in Polycystic Ovary Syndrome (PCOS) non-decidualized endometrial stromal fibroblasts</w:t>
                      </w:r>
                    </w:p>
                  </w:txbxContent>
                </v:textbox>
              </v:shape>
            </w:pict>
          </mc:Fallback>
        </mc:AlternateContent>
      </w:r>
    </w:p>
    <w:p w14:paraId="47E94969" w14:textId="77777777" w:rsidR="00F50510" w:rsidRDefault="00F50510"/>
    <w:p w14:paraId="5988B550" w14:textId="7F98185E" w:rsidR="00F50510" w:rsidRDefault="00F50510"/>
    <w:p w14:paraId="6BF27C6B" w14:textId="63AD87DB" w:rsidR="00F50510" w:rsidRDefault="00F50510"/>
    <w:p w14:paraId="0CD06373" w14:textId="0015AA5E" w:rsidR="00F50510" w:rsidRDefault="00F50510"/>
    <w:p w14:paraId="2BC6418E" w14:textId="168B2B8E" w:rsidR="00F50510" w:rsidRDefault="00F50510"/>
    <w:p w14:paraId="40602C2E" w14:textId="1B76AD27" w:rsidR="00F50510" w:rsidRDefault="00F50510"/>
    <w:p w14:paraId="3D921B24" w14:textId="77777777" w:rsidR="00F50510" w:rsidRDefault="00F50510"/>
    <w:p w14:paraId="7D97257A" w14:textId="77777777" w:rsidR="00F50510" w:rsidRDefault="00F50510"/>
    <w:p w14:paraId="63D841B4" w14:textId="4112F337" w:rsidR="00F50510" w:rsidRDefault="00F50510"/>
    <w:p w14:paraId="73363916" w14:textId="77AE07DB" w:rsidR="00F50510" w:rsidRDefault="00F50510"/>
    <w:p w14:paraId="5EE17911" w14:textId="245B1ED7" w:rsidR="00F50510" w:rsidRDefault="00F50510"/>
    <w:p w14:paraId="76B05F68" w14:textId="0B122CFC" w:rsidR="00F50510" w:rsidRDefault="00F50510"/>
    <w:p w14:paraId="7A840AF6" w14:textId="77777777" w:rsidR="00F50510" w:rsidRDefault="00F50510"/>
    <w:p w14:paraId="0777A611" w14:textId="77777777" w:rsidR="00F50510" w:rsidRDefault="00F50510"/>
    <w:p w14:paraId="3F7AB1FD" w14:textId="77777777" w:rsidR="00F50510" w:rsidRDefault="00F50510"/>
    <w:p w14:paraId="7DD3E6D8" w14:textId="77777777" w:rsidR="00F50510" w:rsidRDefault="00F50510"/>
    <w:p w14:paraId="0D4A6E3B" w14:textId="77777777" w:rsidR="00F50510" w:rsidRDefault="00F50510"/>
    <w:p w14:paraId="1AE2C846" w14:textId="77777777" w:rsidR="00F50510" w:rsidRDefault="00F50510"/>
    <w:p w14:paraId="27673774" w14:textId="77777777" w:rsidR="00F50510" w:rsidRDefault="00F50510"/>
    <w:p w14:paraId="1A8A3B6A" w14:textId="0FA9A69F" w:rsidR="00F50510" w:rsidRDefault="00A16137">
      <w:r w:rsidRPr="00F50510">
        <w:rPr>
          <w:noProof/>
        </w:rPr>
        <w:lastRenderedPageBreak/>
        <w:drawing>
          <wp:anchor distT="0" distB="0" distL="114300" distR="114300" simplePos="0" relativeHeight="251668480" behindDoc="0" locked="0" layoutInCell="1" allowOverlap="1" wp14:anchorId="704E17C6" wp14:editId="769C966C">
            <wp:simplePos x="0" y="0"/>
            <wp:positionH relativeFrom="column">
              <wp:posOffset>57150</wp:posOffset>
            </wp:positionH>
            <wp:positionV relativeFrom="paragraph">
              <wp:posOffset>-114300</wp:posOffset>
            </wp:positionV>
            <wp:extent cx="6186805" cy="7756896"/>
            <wp:effectExtent l="0" t="0" r="4445" b="0"/>
            <wp:wrapNone/>
            <wp:docPr id="1482850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850468" name=""/>
                    <pic:cNvPicPr/>
                  </pic:nvPicPr>
                  <pic:blipFill>
                    <a:blip r:embed="rId9">
                      <a:extLst>
                        <a:ext uri="{28A0092B-C50C-407E-A947-70E740481C1C}">
                          <a14:useLocalDpi xmlns:a14="http://schemas.microsoft.com/office/drawing/2010/main" val="0"/>
                        </a:ext>
                      </a:extLst>
                    </a:blip>
                    <a:stretch>
                      <a:fillRect/>
                    </a:stretch>
                  </pic:blipFill>
                  <pic:spPr>
                    <a:xfrm>
                      <a:off x="0" y="0"/>
                      <a:ext cx="6195970" cy="7768387"/>
                    </a:xfrm>
                    <a:prstGeom prst="rect">
                      <a:avLst/>
                    </a:prstGeom>
                  </pic:spPr>
                </pic:pic>
              </a:graphicData>
            </a:graphic>
            <wp14:sizeRelH relativeFrom="margin">
              <wp14:pctWidth>0</wp14:pctWidth>
            </wp14:sizeRelH>
            <wp14:sizeRelV relativeFrom="margin">
              <wp14:pctHeight>0</wp14:pctHeight>
            </wp14:sizeRelV>
          </wp:anchor>
        </w:drawing>
      </w:r>
    </w:p>
    <w:p w14:paraId="1F959D82" w14:textId="60F7C5DE" w:rsidR="00F50510" w:rsidRDefault="00F50510"/>
    <w:p w14:paraId="24F6190F" w14:textId="08D2879F" w:rsidR="00F50510" w:rsidRDefault="00F50510"/>
    <w:p w14:paraId="07B3F8AF" w14:textId="77777777" w:rsidR="00F50510" w:rsidRDefault="00F50510"/>
    <w:p w14:paraId="55038D1D" w14:textId="22545F92" w:rsidR="00F50510" w:rsidRDefault="00F50510"/>
    <w:p w14:paraId="12E4EE4E" w14:textId="77777777" w:rsidR="00F50510" w:rsidRDefault="00F50510"/>
    <w:p w14:paraId="7D798EDE" w14:textId="3EDF84AC" w:rsidR="00F50510" w:rsidRDefault="00F50510"/>
    <w:p w14:paraId="0E7A2203" w14:textId="77777777" w:rsidR="00F50510" w:rsidRDefault="00F50510"/>
    <w:p w14:paraId="4C019006" w14:textId="77777777" w:rsidR="00F50510" w:rsidRDefault="00F50510"/>
    <w:p w14:paraId="40C282B5" w14:textId="77777777" w:rsidR="00F50510" w:rsidRDefault="00F50510"/>
    <w:p w14:paraId="3117D87F" w14:textId="43552FF9" w:rsidR="001134BF" w:rsidRDefault="001134BF"/>
    <w:p w14:paraId="7E49A9E7" w14:textId="77777777" w:rsidR="001134BF" w:rsidRDefault="001134BF"/>
    <w:p w14:paraId="2F2CF9D6" w14:textId="20D5615C" w:rsidR="001134BF" w:rsidRDefault="001134BF"/>
    <w:p w14:paraId="271CAC9A" w14:textId="03D06AF4" w:rsidR="001134BF" w:rsidRDefault="001134BF"/>
    <w:p w14:paraId="2F247E34" w14:textId="3F92DA0F" w:rsidR="009C5ACA" w:rsidRDefault="009C5ACA"/>
    <w:p w14:paraId="17C42AA9" w14:textId="762253E6" w:rsidR="009C5ACA" w:rsidRDefault="009C5ACA"/>
    <w:p w14:paraId="71142BB9" w14:textId="653B0960" w:rsidR="009C5ACA" w:rsidRDefault="009C5ACA"/>
    <w:p w14:paraId="41AB573D" w14:textId="77CFC16C" w:rsidR="009C5ACA" w:rsidRDefault="009C5ACA"/>
    <w:p w14:paraId="2F1B742E" w14:textId="7D2C8FF3" w:rsidR="009C5ACA" w:rsidRDefault="009C5ACA"/>
    <w:p w14:paraId="2A8F0599" w14:textId="12733628" w:rsidR="009C5ACA" w:rsidRDefault="009C5ACA"/>
    <w:p w14:paraId="7FCAF99F" w14:textId="42674888" w:rsidR="009C5ACA" w:rsidRDefault="009C5ACA"/>
    <w:p w14:paraId="670B5268" w14:textId="5E039816" w:rsidR="009C5ACA" w:rsidRDefault="009C5ACA"/>
    <w:p w14:paraId="234E41A9" w14:textId="0A284BF4" w:rsidR="009C5ACA" w:rsidRDefault="009C5ACA"/>
    <w:p w14:paraId="1F161CB9" w14:textId="37A79920" w:rsidR="009C5ACA" w:rsidRDefault="009C5ACA"/>
    <w:p w14:paraId="19D1CD22" w14:textId="4B4BFDDE" w:rsidR="009C5ACA" w:rsidRDefault="009C5ACA"/>
    <w:p w14:paraId="356781B1" w14:textId="752F388F" w:rsidR="009C5ACA" w:rsidRDefault="009C5ACA"/>
    <w:p w14:paraId="67C28404" w14:textId="15705A1D" w:rsidR="009C5ACA" w:rsidRDefault="009C5ACA"/>
    <w:p w14:paraId="004B369E" w14:textId="6CC1654A" w:rsidR="009C5ACA" w:rsidRDefault="009C5ACA"/>
    <w:p w14:paraId="639ECF54" w14:textId="77777777" w:rsidR="00A16137" w:rsidRDefault="00A16137"/>
    <w:p w14:paraId="72866478" w14:textId="53CCE2FC" w:rsidR="00A16137" w:rsidRDefault="00A16137"/>
    <w:p w14:paraId="4994CA12" w14:textId="33BAF7E1" w:rsidR="00A16137" w:rsidRDefault="00A16137"/>
    <w:p w14:paraId="11D1842F" w14:textId="1DF989B4" w:rsidR="00A16137" w:rsidRDefault="00A16137">
      <w:r>
        <w:rPr>
          <w:noProof/>
        </w:rPr>
        <mc:AlternateContent>
          <mc:Choice Requires="wps">
            <w:drawing>
              <wp:anchor distT="0" distB="0" distL="114300" distR="114300" simplePos="0" relativeHeight="251676672" behindDoc="0" locked="0" layoutInCell="1" allowOverlap="1" wp14:anchorId="7541ADEB" wp14:editId="7400C399">
                <wp:simplePos x="0" y="0"/>
                <wp:positionH relativeFrom="column">
                  <wp:posOffset>57150</wp:posOffset>
                </wp:positionH>
                <wp:positionV relativeFrom="paragraph">
                  <wp:posOffset>159385</wp:posOffset>
                </wp:positionV>
                <wp:extent cx="6186805" cy="2819400"/>
                <wp:effectExtent l="0" t="0" r="23495" b="19050"/>
                <wp:wrapNone/>
                <wp:docPr id="2070596221" name="Text Box 8"/>
                <wp:cNvGraphicFramePr/>
                <a:graphic xmlns:a="http://schemas.openxmlformats.org/drawingml/2006/main">
                  <a:graphicData uri="http://schemas.microsoft.com/office/word/2010/wordprocessingShape">
                    <wps:wsp>
                      <wps:cNvSpPr txBox="1"/>
                      <wps:spPr>
                        <a:xfrm>
                          <a:off x="0" y="0"/>
                          <a:ext cx="6186805" cy="2819400"/>
                        </a:xfrm>
                        <a:prstGeom prst="rect">
                          <a:avLst/>
                        </a:prstGeom>
                        <a:solidFill>
                          <a:sysClr val="window" lastClr="FFFFFF"/>
                        </a:solidFill>
                        <a:ln w="6350">
                          <a:solidFill>
                            <a:prstClr val="black"/>
                          </a:solidFill>
                        </a:ln>
                      </wps:spPr>
                      <wps:txbx>
                        <w:txbxContent>
                          <w:p w14:paraId="1FAA19B3" w14:textId="6E945D5B" w:rsidR="00124698" w:rsidRPr="00124698" w:rsidRDefault="00124698" w:rsidP="00124698">
                            <w:pPr>
                              <w:jc w:val="center"/>
                              <w:rPr>
                                <w:b/>
                                <w:bCs/>
                                <w:sz w:val="28"/>
                                <w:szCs w:val="28"/>
                              </w:rPr>
                            </w:pPr>
                            <w:r w:rsidRPr="00124698">
                              <w:rPr>
                                <w:b/>
                                <w:bCs/>
                                <w:sz w:val="28"/>
                                <w:szCs w:val="28"/>
                              </w:rPr>
                              <w:t>Mississippi College Office of Research Award in Physical Sciences</w:t>
                            </w:r>
                          </w:p>
                          <w:p w14:paraId="5BA8B0DB" w14:textId="77777777" w:rsidR="00124698" w:rsidRPr="00124698" w:rsidRDefault="00124698" w:rsidP="00124698">
                            <w:pPr>
                              <w:jc w:val="center"/>
                              <w:rPr>
                                <w:iCs/>
                                <w:sz w:val="10"/>
                                <w:szCs w:val="10"/>
                              </w:rPr>
                            </w:pPr>
                          </w:p>
                          <w:p w14:paraId="64FAAD57" w14:textId="77777777" w:rsidR="00124698" w:rsidRPr="00124698" w:rsidRDefault="00124698" w:rsidP="00124698">
                            <w:pPr>
                              <w:jc w:val="center"/>
                              <w:rPr>
                                <w:b/>
                                <w:bCs/>
                                <w:iCs/>
                                <w:sz w:val="32"/>
                                <w:szCs w:val="32"/>
                              </w:rPr>
                            </w:pPr>
                            <w:r w:rsidRPr="00124698">
                              <w:rPr>
                                <w:b/>
                                <w:bCs/>
                                <w:iCs/>
                                <w:sz w:val="32"/>
                                <w:szCs w:val="32"/>
                              </w:rPr>
                              <w:t xml:space="preserve">Chinaza </w:t>
                            </w:r>
                            <w:proofErr w:type="spellStart"/>
                            <w:r w:rsidRPr="00124698">
                              <w:rPr>
                                <w:b/>
                                <w:bCs/>
                                <w:iCs/>
                                <w:sz w:val="32"/>
                                <w:szCs w:val="32"/>
                              </w:rPr>
                              <w:t>Nwaiwu</w:t>
                            </w:r>
                            <w:proofErr w:type="spellEnd"/>
                            <w:r w:rsidRPr="00124698">
                              <w:rPr>
                                <w:b/>
                                <w:bCs/>
                                <w:iCs/>
                                <w:sz w:val="32"/>
                                <w:szCs w:val="32"/>
                              </w:rPr>
                              <w:t xml:space="preserve"> </w:t>
                            </w:r>
                          </w:p>
                          <w:p w14:paraId="7195B0AD" w14:textId="6455314E" w:rsidR="00124698" w:rsidRDefault="00124698" w:rsidP="00124698">
                            <w:pPr>
                              <w:jc w:val="center"/>
                              <w:rPr>
                                <w:i/>
                                <w:sz w:val="28"/>
                                <w:szCs w:val="28"/>
                              </w:rPr>
                            </w:pPr>
                            <w:r w:rsidRPr="00124698">
                              <w:rPr>
                                <w:i/>
                                <w:sz w:val="28"/>
                                <w:szCs w:val="28"/>
                              </w:rPr>
                              <w:t xml:space="preserve">Holy shards: Elemental analysis of ceramic samples reveals social and trade networks across the Holy Land  </w:t>
                            </w:r>
                          </w:p>
                          <w:p w14:paraId="53E67535" w14:textId="77777777" w:rsidR="00124698" w:rsidRPr="00124698" w:rsidRDefault="00124698" w:rsidP="00124698">
                            <w:pPr>
                              <w:jc w:val="center"/>
                              <w:rPr>
                                <w:b/>
                                <w:bCs/>
                                <w:iCs/>
                                <w:sz w:val="16"/>
                                <w:szCs w:val="16"/>
                              </w:rPr>
                            </w:pPr>
                          </w:p>
                          <w:p w14:paraId="588E863A" w14:textId="03399A70" w:rsidR="00124698" w:rsidRPr="00124698" w:rsidRDefault="00124698" w:rsidP="00124698">
                            <w:pPr>
                              <w:jc w:val="center"/>
                              <w:rPr>
                                <w:b/>
                                <w:bCs/>
                                <w:iCs/>
                                <w:sz w:val="32"/>
                                <w:szCs w:val="32"/>
                              </w:rPr>
                            </w:pPr>
                            <w:r w:rsidRPr="00124698">
                              <w:rPr>
                                <w:b/>
                                <w:bCs/>
                                <w:iCs/>
                                <w:sz w:val="32"/>
                                <w:szCs w:val="32"/>
                              </w:rPr>
                              <w:t>Hanna K. Bynum</w:t>
                            </w:r>
                          </w:p>
                          <w:p w14:paraId="529A111B" w14:textId="65E624DB" w:rsidR="00124698" w:rsidRDefault="00124698" w:rsidP="00124698">
                            <w:pPr>
                              <w:jc w:val="center"/>
                              <w:rPr>
                                <w:i/>
                                <w:sz w:val="28"/>
                                <w:szCs w:val="28"/>
                              </w:rPr>
                            </w:pPr>
                            <w:r w:rsidRPr="00124698">
                              <w:rPr>
                                <w:i/>
                                <w:sz w:val="28"/>
                                <w:szCs w:val="28"/>
                              </w:rPr>
                              <w:t xml:space="preserve">Stabilization factors in </w:t>
                            </w:r>
                            <w:proofErr w:type="spellStart"/>
                            <w:r w:rsidRPr="00124698">
                              <w:rPr>
                                <w:i/>
                                <w:sz w:val="28"/>
                                <w:szCs w:val="28"/>
                              </w:rPr>
                              <w:t>fluoro</w:t>
                            </w:r>
                            <w:proofErr w:type="spellEnd"/>
                            <w:r w:rsidRPr="00124698">
                              <w:rPr>
                                <w:i/>
                                <w:sz w:val="28"/>
                                <w:szCs w:val="28"/>
                              </w:rPr>
                              <w:t xml:space="preserve"> and </w:t>
                            </w:r>
                            <w:proofErr w:type="spellStart"/>
                            <w:r w:rsidRPr="00124698">
                              <w:rPr>
                                <w:i/>
                                <w:sz w:val="28"/>
                                <w:szCs w:val="28"/>
                              </w:rPr>
                              <w:t>chloro</w:t>
                            </w:r>
                            <w:proofErr w:type="spellEnd"/>
                            <w:r w:rsidRPr="00124698">
                              <w:rPr>
                                <w:i/>
                                <w:sz w:val="28"/>
                                <w:szCs w:val="28"/>
                              </w:rPr>
                              <w:t xml:space="preserve"> derivatives of the cyclopropyl carbinyl cation</w:t>
                            </w:r>
                          </w:p>
                          <w:p w14:paraId="56470693" w14:textId="77777777" w:rsidR="00124698" w:rsidRPr="00124698" w:rsidRDefault="00124698" w:rsidP="00124698">
                            <w:pPr>
                              <w:jc w:val="center"/>
                              <w:rPr>
                                <w:b/>
                                <w:bCs/>
                                <w:iCs/>
                                <w:sz w:val="16"/>
                                <w:szCs w:val="16"/>
                              </w:rPr>
                            </w:pPr>
                          </w:p>
                          <w:p w14:paraId="2EB63CC1" w14:textId="4B2B46C6" w:rsidR="00124698" w:rsidRPr="00124698" w:rsidRDefault="00124698" w:rsidP="00124698">
                            <w:pPr>
                              <w:jc w:val="center"/>
                              <w:rPr>
                                <w:b/>
                                <w:bCs/>
                                <w:iCs/>
                                <w:sz w:val="32"/>
                                <w:szCs w:val="32"/>
                              </w:rPr>
                            </w:pPr>
                            <w:r w:rsidRPr="00124698">
                              <w:rPr>
                                <w:b/>
                                <w:bCs/>
                                <w:iCs/>
                                <w:sz w:val="32"/>
                                <w:szCs w:val="32"/>
                              </w:rPr>
                              <w:t>Gabrielle D. Winters</w:t>
                            </w:r>
                          </w:p>
                          <w:p w14:paraId="111B0CAD" w14:textId="3FFF5A3B" w:rsidR="00124698" w:rsidRPr="00124698" w:rsidRDefault="00124698" w:rsidP="00124698">
                            <w:pPr>
                              <w:jc w:val="center"/>
                              <w:rPr>
                                <w:i/>
                                <w:iCs/>
                                <w:sz w:val="28"/>
                                <w:szCs w:val="28"/>
                              </w:rPr>
                            </w:pPr>
                            <w:r w:rsidRPr="00124698">
                              <w:rPr>
                                <w:i/>
                                <w:iCs/>
                                <w:sz w:val="28"/>
                                <w:szCs w:val="28"/>
                              </w:rPr>
                              <w:t xml:space="preserve">Conventional strain energy and hyperconjugation in </w:t>
                            </w:r>
                            <w:proofErr w:type="spellStart"/>
                            <w:r w:rsidRPr="00124698">
                              <w:rPr>
                                <w:i/>
                                <w:iCs/>
                                <w:sz w:val="28"/>
                                <w:szCs w:val="28"/>
                              </w:rPr>
                              <w:t>cyclopropylborane</w:t>
                            </w:r>
                            <w:proofErr w:type="spellEnd"/>
                            <w:r w:rsidRPr="00124698">
                              <w:rPr>
                                <w:i/>
                                <w:iCs/>
                                <w:sz w:val="28"/>
                                <w:szCs w:val="28"/>
                              </w:rPr>
                              <w:t xml:space="preserve"> and </w:t>
                            </w:r>
                            <w:proofErr w:type="spellStart"/>
                            <w:r w:rsidRPr="00124698">
                              <w:rPr>
                                <w:i/>
                                <w:iCs/>
                                <w:sz w:val="28"/>
                                <w:szCs w:val="28"/>
                              </w:rPr>
                              <w:t>fluoro</w:t>
                            </w:r>
                            <w:proofErr w:type="spellEnd"/>
                            <w:r w:rsidRPr="00124698">
                              <w:rPr>
                                <w:i/>
                                <w:iCs/>
                                <w:sz w:val="28"/>
                                <w:szCs w:val="28"/>
                              </w:rPr>
                              <w:t xml:space="preserve"> and </w:t>
                            </w:r>
                            <w:proofErr w:type="spellStart"/>
                            <w:r w:rsidRPr="00124698">
                              <w:rPr>
                                <w:i/>
                                <w:iCs/>
                                <w:sz w:val="28"/>
                                <w:szCs w:val="28"/>
                              </w:rPr>
                              <w:t>chloro</w:t>
                            </w:r>
                            <w:proofErr w:type="spellEnd"/>
                            <w:r w:rsidRPr="00124698">
                              <w:rPr>
                                <w:i/>
                                <w:iCs/>
                                <w:sz w:val="28"/>
                                <w:szCs w:val="28"/>
                              </w:rPr>
                              <w:t xml:space="preserve"> derivatives</w:t>
                            </w:r>
                          </w:p>
                          <w:p w14:paraId="16BAF442" w14:textId="77777777" w:rsidR="00124698" w:rsidRDefault="00124698" w:rsidP="0012469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1ADEB" id="_x0000_s1029" type="#_x0000_t202" style="position:absolute;margin-left:4.5pt;margin-top:12.55pt;width:487.15pt;height:2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NeRgIAAJUEAAAOAAAAZHJzL2Uyb0RvYy54bWysVE1v2zAMvQ/YfxB0X+ykSZYGdYqsRYYB&#10;QVugLXpWZLkxJouapMTOfv2elI9+7TQsB4UUqUfykfTFZddotlXO12QK3u/lnCkjqazNc8EfHxZf&#10;Jpz5IEwpNBlV8J3y/HL2+dNFa6dqQGvSpXIMIMZPW1vwdQh2mmVerlUjfI+sMjBW5BoRoLrnrHSi&#10;BXqjs0Gej7OWXGkdSeU9bq/3Rj5L+FWlZLitKq8C0wVHbiGdLp2reGazCzF9dsKua3lIQ/xDFo2o&#10;DYKeoK5FEGzj6g9QTS0deapCT1KTUVXVUqUaUE0/f1fN/VpYlWoBOd6eaPL/D1bebO/tnWOh+0Yd&#10;GhgJaa2felzGerrKNfEfmTLYQeHuRJvqApO4HPcn40k+4kzCNpj0z4d5IjZ7eW6dD98VNSwKBXfo&#10;S6JLbJc+ICRcjy4xmiddl4ta66Ts/JV2bCvQQnS+pJYzLXzAZcEX6RezBsSbZ9qwFrmdjfIU6Y0t&#10;xjphrrSQPz8iAE8bwL6wEaXQrTpWlwU/OzK1onIHAh3tZ8tbuagBv0SGd8JhmMAZFiTc4qg0ISc6&#10;SJytyf3+2330R49h5azFcBbc/9oIp1D4D4Pun/eHwzjNSRmOvg6guNeW1WuL2TRXBPL6WEUrkxj9&#10;gz6KlaPmCXs0j1FhEkYidsHDUbwK+5XBHko1nycnzK8VYWnurYzQsVOR1ofuSTh76HPAiNzQcYzF&#10;9F27977xpaH5JlBVp1mIPO9ZPdCP2U/9PexpXK7XevJ6+ZrM/gAAAP//AwBQSwMEFAAGAAgAAAAh&#10;AOc6vqfdAAAACAEAAA8AAABkcnMvZG93bnJldi54bWxMj8FOwzAQRO9I/IO1SNyokxaqJGRTISSO&#10;CBE4wM21l8QQr6PYTUO/HnOC42hGM2/q3eIGMdMUrGeEfJWBINbeWO4QXl8ergoQISo2avBMCN8U&#10;YNecn9WqMv7IzzS3sROphEOlEPoYx0rKoHtyKqz8SJy8Dz85FZOcOmkmdUzlbpDrLNtKpyynhV6N&#10;dN+T/moPDsHwm2f9bh9Plltty9NT8alnxMuL5e4WRKQl/oXhFz+hQ5OY9v7AJogBoUxPIsL6JgeR&#10;7LLYbEDsEa63ZQ6yqeX/A80PAAAA//8DAFBLAQItABQABgAIAAAAIQC2gziS/gAAAOEBAAATAAAA&#10;AAAAAAAAAAAAAAAAAABbQ29udGVudF9UeXBlc10ueG1sUEsBAi0AFAAGAAgAAAAhADj9If/WAAAA&#10;lAEAAAsAAAAAAAAAAAAAAAAALwEAAF9yZWxzLy5yZWxzUEsBAi0AFAAGAAgAAAAhAL8mE15GAgAA&#10;lQQAAA4AAAAAAAAAAAAAAAAALgIAAGRycy9lMm9Eb2MueG1sUEsBAi0AFAAGAAgAAAAhAOc6vqfd&#10;AAAACAEAAA8AAAAAAAAAAAAAAAAAoAQAAGRycy9kb3ducmV2LnhtbFBLBQYAAAAABAAEAPMAAACq&#10;BQAAAAA=&#10;" fillcolor="window" strokeweight=".5pt">
                <v:textbox>
                  <w:txbxContent>
                    <w:p w14:paraId="1FAA19B3" w14:textId="6E945D5B" w:rsidR="00124698" w:rsidRPr="00124698" w:rsidRDefault="00124698" w:rsidP="00124698">
                      <w:pPr>
                        <w:jc w:val="center"/>
                        <w:rPr>
                          <w:b/>
                          <w:bCs/>
                          <w:sz w:val="28"/>
                          <w:szCs w:val="28"/>
                        </w:rPr>
                      </w:pPr>
                      <w:r w:rsidRPr="00124698">
                        <w:rPr>
                          <w:b/>
                          <w:bCs/>
                          <w:sz w:val="28"/>
                          <w:szCs w:val="28"/>
                        </w:rPr>
                        <w:t>Mississippi College Office of Research Award in Physical Sciences</w:t>
                      </w:r>
                    </w:p>
                    <w:p w14:paraId="5BA8B0DB" w14:textId="77777777" w:rsidR="00124698" w:rsidRPr="00124698" w:rsidRDefault="00124698" w:rsidP="00124698">
                      <w:pPr>
                        <w:jc w:val="center"/>
                        <w:rPr>
                          <w:iCs/>
                          <w:sz w:val="10"/>
                          <w:szCs w:val="10"/>
                        </w:rPr>
                      </w:pPr>
                    </w:p>
                    <w:p w14:paraId="64FAAD57" w14:textId="77777777" w:rsidR="00124698" w:rsidRPr="00124698" w:rsidRDefault="00124698" w:rsidP="00124698">
                      <w:pPr>
                        <w:jc w:val="center"/>
                        <w:rPr>
                          <w:b/>
                          <w:bCs/>
                          <w:iCs/>
                          <w:sz w:val="32"/>
                          <w:szCs w:val="32"/>
                        </w:rPr>
                      </w:pPr>
                      <w:r w:rsidRPr="00124698">
                        <w:rPr>
                          <w:b/>
                          <w:bCs/>
                          <w:iCs/>
                          <w:sz w:val="32"/>
                          <w:szCs w:val="32"/>
                        </w:rPr>
                        <w:t xml:space="preserve">Chinaza </w:t>
                      </w:r>
                      <w:proofErr w:type="spellStart"/>
                      <w:r w:rsidRPr="00124698">
                        <w:rPr>
                          <w:b/>
                          <w:bCs/>
                          <w:iCs/>
                          <w:sz w:val="32"/>
                          <w:szCs w:val="32"/>
                        </w:rPr>
                        <w:t>Nwaiwu</w:t>
                      </w:r>
                      <w:proofErr w:type="spellEnd"/>
                      <w:r w:rsidRPr="00124698">
                        <w:rPr>
                          <w:b/>
                          <w:bCs/>
                          <w:iCs/>
                          <w:sz w:val="32"/>
                          <w:szCs w:val="32"/>
                        </w:rPr>
                        <w:t xml:space="preserve"> </w:t>
                      </w:r>
                    </w:p>
                    <w:p w14:paraId="7195B0AD" w14:textId="6455314E" w:rsidR="00124698" w:rsidRDefault="00124698" w:rsidP="00124698">
                      <w:pPr>
                        <w:jc w:val="center"/>
                        <w:rPr>
                          <w:i/>
                          <w:sz w:val="28"/>
                          <w:szCs w:val="28"/>
                        </w:rPr>
                      </w:pPr>
                      <w:r w:rsidRPr="00124698">
                        <w:rPr>
                          <w:i/>
                          <w:sz w:val="28"/>
                          <w:szCs w:val="28"/>
                        </w:rPr>
                        <w:t xml:space="preserve">Holy shards: Elemental analysis of ceramic samples reveals social and trade networks across the Holy Land  </w:t>
                      </w:r>
                    </w:p>
                    <w:p w14:paraId="53E67535" w14:textId="77777777" w:rsidR="00124698" w:rsidRPr="00124698" w:rsidRDefault="00124698" w:rsidP="00124698">
                      <w:pPr>
                        <w:jc w:val="center"/>
                        <w:rPr>
                          <w:b/>
                          <w:bCs/>
                          <w:iCs/>
                          <w:sz w:val="16"/>
                          <w:szCs w:val="16"/>
                        </w:rPr>
                      </w:pPr>
                    </w:p>
                    <w:p w14:paraId="588E863A" w14:textId="03399A70" w:rsidR="00124698" w:rsidRPr="00124698" w:rsidRDefault="00124698" w:rsidP="00124698">
                      <w:pPr>
                        <w:jc w:val="center"/>
                        <w:rPr>
                          <w:b/>
                          <w:bCs/>
                          <w:iCs/>
                          <w:sz w:val="32"/>
                          <w:szCs w:val="32"/>
                        </w:rPr>
                      </w:pPr>
                      <w:r w:rsidRPr="00124698">
                        <w:rPr>
                          <w:b/>
                          <w:bCs/>
                          <w:iCs/>
                          <w:sz w:val="32"/>
                          <w:szCs w:val="32"/>
                        </w:rPr>
                        <w:t>Hanna K. Bynum</w:t>
                      </w:r>
                    </w:p>
                    <w:p w14:paraId="529A111B" w14:textId="65E624DB" w:rsidR="00124698" w:rsidRDefault="00124698" w:rsidP="00124698">
                      <w:pPr>
                        <w:jc w:val="center"/>
                        <w:rPr>
                          <w:i/>
                          <w:sz w:val="28"/>
                          <w:szCs w:val="28"/>
                        </w:rPr>
                      </w:pPr>
                      <w:r w:rsidRPr="00124698">
                        <w:rPr>
                          <w:i/>
                          <w:sz w:val="28"/>
                          <w:szCs w:val="28"/>
                        </w:rPr>
                        <w:t xml:space="preserve">Stabilization factors in </w:t>
                      </w:r>
                      <w:proofErr w:type="spellStart"/>
                      <w:r w:rsidRPr="00124698">
                        <w:rPr>
                          <w:i/>
                          <w:sz w:val="28"/>
                          <w:szCs w:val="28"/>
                        </w:rPr>
                        <w:t>fluoro</w:t>
                      </w:r>
                      <w:proofErr w:type="spellEnd"/>
                      <w:r w:rsidRPr="00124698">
                        <w:rPr>
                          <w:i/>
                          <w:sz w:val="28"/>
                          <w:szCs w:val="28"/>
                        </w:rPr>
                        <w:t xml:space="preserve"> and </w:t>
                      </w:r>
                      <w:proofErr w:type="spellStart"/>
                      <w:r w:rsidRPr="00124698">
                        <w:rPr>
                          <w:i/>
                          <w:sz w:val="28"/>
                          <w:szCs w:val="28"/>
                        </w:rPr>
                        <w:t>chloro</w:t>
                      </w:r>
                      <w:proofErr w:type="spellEnd"/>
                      <w:r w:rsidRPr="00124698">
                        <w:rPr>
                          <w:i/>
                          <w:sz w:val="28"/>
                          <w:szCs w:val="28"/>
                        </w:rPr>
                        <w:t xml:space="preserve"> derivatives of the cyclopropyl carbinyl cation</w:t>
                      </w:r>
                    </w:p>
                    <w:p w14:paraId="56470693" w14:textId="77777777" w:rsidR="00124698" w:rsidRPr="00124698" w:rsidRDefault="00124698" w:rsidP="00124698">
                      <w:pPr>
                        <w:jc w:val="center"/>
                        <w:rPr>
                          <w:b/>
                          <w:bCs/>
                          <w:iCs/>
                          <w:sz w:val="16"/>
                          <w:szCs w:val="16"/>
                        </w:rPr>
                      </w:pPr>
                    </w:p>
                    <w:p w14:paraId="2EB63CC1" w14:textId="4B2B46C6" w:rsidR="00124698" w:rsidRPr="00124698" w:rsidRDefault="00124698" w:rsidP="00124698">
                      <w:pPr>
                        <w:jc w:val="center"/>
                        <w:rPr>
                          <w:b/>
                          <w:bCs/>
                          <w:iCs/>
                          <w:sz w:val="32"/>
                          <w:szCs w:val="32"/>
                        </w:rPr>
                      </w:pPr>
                      <w:r w:rsidRPr="00124698">
                        <w:rPr>
                          <w:b/>
                          <w:bCs/>
                          <w:iCs/>
                          <w:sz w:val="32"/>
                          <w:szCs w:val="32"/>
                        </w:rPr>
                        <w:t>Gabrielle D. Winters</w:t>
                      </w:r>
                    </w:p>
                    <w:p w14:paraId="111B0CAD" w14:textId="3FFF5A3B" w:rsidR="00124698" w:rsidRPr="00124698" w:rsidRDefault="00124698" w:rsidP="00124698">
                      <w:pPr>
                        <w:jc w:val="center"/>
                        <w:rPr>
                          <w:i/>
                          <w:iCs/>
                          <w:sz w:val="28"/>
                          <w:szCs w:val="28"/>
                        </w:rPr>
                      </w:pPr>
                      <w:r w:rsidRPr="00124698">
                        <w:rPr>
                          <w:i/>
                          <w:iCs/>
                          <w:sz w:val="28"/>
                          <w:szCs w:val="28"/>
                        </w:rPr>
                        <w:t xml:space="preserve">Conventional strain energy and hyperconjugation in </w:t>
                      </w:r>
                      <w:proofErr w:type="spellStart"/>
                      <w:r w:rsidRPr="00124698">
                        <w:rPr>
                          <w:i/>
                          <w:iCs/>
                          <w:sz w:val="28"/>
                          <w:szCs w:val="28"/>
                        </w:rPr>
                        <w:t>cyclopropylborane</w:t>
                      </w:r>
                      <w:proofErr w:type="spellEnd"/>
                      <w:r w:rsidRPr="00124698">
                        <w:rPr>
                          <w:i/>
                          <w:iCs/>
                          <w:sz w:val="28"/>
                          <w:szCs w:val="28"/>
                        </w:rPr>
                        <w:t xml:space="preserve"> and </w:t>
                      </w:r>
                      <w:proofErr w:type="spellStart"/>
                      <w:r w:rsidRPr="00124698">
                        <w:rPr>
                          <w:i/>
                          <w:iCs/>
                          <w:sz w:val="28"/>
                          <w:szCs w:val="28"/>
                        </w:rPr>
                        <w:t>fluoro</w:t>
                      </w:r>
                      <w:proofErr w:type="spellEnd"/>
                      <w:r w:rsidRPr="00124698">
                        <w:rPr>
                          <w:i/>
                          <w:iCs/>
                          <w:sz w:val="28"/>
                          <w:szCs w:val="28"/>
                        </w:rPr>
                        <w:t xml:space="preserve"> and </w:t>
                      </w:r>
                      <w:proofErr w:type="spellStart"/>
                      <w:r w:rsidRPr="00124698">
                        <w:rPr>
                          <w:i/>
                          <w:iCs/>
                          <w:sz w:val="28"/>
                          <w:szCs w:val="28"/>
                        </w:rPr>
                        <w:t>chloro</w:t>
                      </w:r>
                      <w:proofErr w:type="spellEnd"/>
                      <w:r w:rsidRPr="00124698">
                        <w:rPr>
                          <w:i/>
                          <w:iCs/>
                          <w:sz w:val="28"/>
                          <w:szCs w:val="28"/>
                        </w:rPr>
                        <w:t xml:space="preserve"> derivatives</w:t>
                      </w:r>
                    </w:p>
                    <w:p w14:paraId="16BAF442" w14:textId="77777777" w:rsidR="00124698" w:rsidRDefault="00124698" w:rsidP="00124698">
                      <w:pPr>
                        <w:jc w:val="center"/>
                      </w:pPr>
                    </w:p>
                  </w:txbxContent>
                </v:textbox>
              </v:shape>
            </w:pict>
          </mc:Fallback>
        </mc:AlternateContent>
      </w:r>
    </w:p>
    <w:p w14:paraId="0770DD28" w14:textId="5516D619" w:rsidR="00A16137" w:rsidRDefault="00A16137"/>
    <w:p w14:paraId="46353FF3" w14:textId="77777777" w:rsidR="00A16137" w:rsidRDefault="00A16137"/>
    <w:p w14:paraId="3B5247BA" w14:textId="77777777" w:rsidR="00A16137" w:rsidRDefault="00A16137"/>
    <w:p w14:paraId="4FE0FC20" w14:textId="77777777" w:rsidR="00A16137" w:rsidRDefault="00A16137"/>
    <w:p w14:paraId="6638A292" w14:textId="77777777" w:rsidR="00A16137" w:rsidRDefault="00A16137"/>
    <w:p w14:paraId="11E32619" w14:textId="77777777" w:rsidR="00A16137" w:rsidRDefault="00A16137"/>
    <w:p w14:paraId="7B5729A2" w14:textId="77777777" w:rsidR="00A16137" w:rsidRDefault="00A16137"/>
    <w:p w14:paraId="464578F0" w14:textId="77777777" w:rsidR="00A16137" w:rsidRDefault="00A16137"/>
    <w:p w14:paraId="3A269561" w14:textId="77777777" w:rsidR="00A16137" w:rsidRDefault="00A16137"/>
    <w:p w14:paraId="511B264E" w14:textId="77777777" w:rsidR="00A16137" w:rsidRDefault="00A16137"/>
    <w:p w14:paraId="29239BAE" w14:textId="77777777" w:rsidR="00A16137" w:rsidRDefault="00A16137"/>
    <w:p w14:paraId="76D67DA8" w14:textId="77777777" w:rsidR="00A16137" w:rsidRDefault="00A16137"/>
    <w:p w14:paraId="0BF1E8F7" w14:textId="77777777" w:rsidR="00A16137" w:rsidRDefault="00A16137"/>
    <w:p w14:paraId="6E3209AC" w14:textId="77777777" w:rsidR="00A16137" w:rsidRDefault="00A16137"/>
    <w:p w14:paraId="672789C1" w14:textId="77777777" w:rsidR="00A16137" w:rsidRDefault="00A16137"/>
    <w:p w14:paraId="679F5F6B" w14:textId="77777777" w:rsidR="009C5ACA" w:rsidRDefault="009C5ACA"/>
    <w:p w14:paraId="29E8EA11" w14:textId="10DC5648" w:rsidR="009C5ACA" w:rsidRDefault="009C5ACA"/>
    <w:p w14:paraId="2AC75A80" w14:textId="6FE6C85E" w:rsidR="009C5ACA" w:rsidRDefault="00242CB8">
      <w:r>
        <w:rPr>
          <w:noProof/>
        </w:rPr>
        <w:drawing>
          <wp:anchor distT="0" distB="0" distL="114300" distR="114300" simplePos="0" relativeHeight="251670528" behindDoc="0" locked="0" layoutInCell="1" allowOverlap="1" wp14:anchorId="09E77FA4" wp14:editId="30D0A3A6">
            <wp:simplePos x="0" y="0"/>
            <wp:positionH relativeFrom="column">
              <wp:posOffset>690835</wp:posOffset>
            </wp:positionH>
            <wp:positionV relativeFrom="paragraph">
              <wp:posOffset>52070</wp:posOffset>
            </wp:positionV>
            <wp:extent cx="4812087" cy="7729825"/>
            <wp:effectExtent l="0" t="0" r="7620" b="5080"/>
            <wp:wrapNone/>
            <wp:docPr id="2300173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2087" cy="7729825"/>
                    </a:xfrm>
                    <a:prstGeom prst="rect">
                      <a:avLst/>
                    </a:prstGeom>
                    <a:noFill/>
                  </pic:spPr>
                </pic:pic>
              </a:graphicData>
            </a:graphic>
            <wp14:sizeRelH relativeFrom="margin">
              <wp14:pctWidth>0</wp14:pctWidth>
            </wp14:sizeRelH>
            <wp14:sizeRelV relativeFrom="margin">
              <wp14:pctHeight>0</wp14:pctHeight>
            </wp14:sizeRelV>
          </wp:anchor>
        </w:drawing>
      </w:r>
    </w:p>
    <w:p w14:paraId="1BC88820" w14:textId="6EDCE4BE" w:rsidR="009C5ACA" w:rsidRDefault="009C5ACA"/>
    <w:p w14:paraId="5D5A4B0A" w14:textId="77777777" w:rsidR="009C5ACA" w:rsidRDefault="009C5ACA"/>
    <w:p w14:paraId="7D1F50FC" w14:textId="322796A8" w:rsidR="009C5ACA" w:rsidRDefault="009C5ACA"/>
    <w:p w14:paraId="106347D0" w14:textId="77777777" w:rsidR="009C5ACA" w:rsidRDefault="009C5ACA"/>
    <w:p w14:paraId="1EE939A5" w14:textId="77777777" w:rsidR="009C5ACA" w:rsidRDefault="009C5ACA"/>
    <w:p w14:paraId="028903DD" w14:textId="77777777" w:rsidR="009C5ACA" w:rsidRDefault="009C5ACA"/>
    <w:p w14:paraId="2A62C9B9" w14:textId="3269380F" w:rsidR="009C5ACA" w:rsidRDefault="009C5ACA"/>
    <w:p w14:paraId="2773E57F" w14:textId="77777777" w:rsidR="009C5ACA" w:rsidRDefault="009C5ACA"/>
    <w:p w14:paraId="12DB996C" w14:textId="26681748" w:rsidR="009C5ACA" w:rsidRDefault="009C5ACA"/>
    <w:p w14:paraId="556C9D73" w14:textId="77777777" w:rsidR="009C5ACA" w:rsidRDefault="009C5ACA"/>
    <w:p w14:paraId="52E4739C" w14:textId="51351989" w:rsidR="009C5ACA" w:rsidRDefault="009C5ACA"/>
    <w:p w14:paraId="65F6900F" w14:textId="0D698E59" w:rsidR="009C5ACA" w:rsidRDefault="009C5ACA"/>
    <w:p w14:paraId="35929DA6" w14:textId="28675469" w:rsidR="009C5ACA" w:rsidRDefault="009C5ACA"/>
    <w:p w14:paraId="011EA2FD" w14:textId="5B58C13C" w:rsidR="009C5ACA" w:rsidRDefault="009C5ACA"/>
    <w:p w14:paraId="5E6AEC01" w14:textId="66F0CA2C" w:rsidR="009C5ACA" w:rsidRDefault="009C5ACA"/>
    <w:p w14:paraId="05CCF822" w14:textId="77777777" w:rsidR="009C5ACA" w:rsidRDefault="009C5ACA"/>
    <w:p w14:paraId="7DBACE76" w14:textId="77777777" w:rsidR="009C5ACA" w:rsidRDefault="009C5ACA"/>
    <w:p w14:paraId="54D46D99" w14:textId="070934B4" w:rsidR="009C5ACA" w:rsidRDefault="009C5ACA"/>
    <w:p w14:paraId="0B027FBB" w14:textId="77777777" w:rsidR="009C5ACA" w:rsidRDefault="009C5ACA"/>
    <w:p w14:paraId="40281010" w14:textId="77777777" w:rsidR="009C5ACA" w:rsidRDefault="009C5ACA"/>
    <w:p w14:paraId="13406E85" w14:textId="77777777" w:rsidR="009C5ACA" w:rsidRDefault="009C5ACA"/>
    <w:p w14:paraId="0FE8CAB6" w14:textId="77777777" w:rsidR="009C5ACA" w:rsidRDefault="009C5ACA"/>
    <w:p w14:paraId="7BFD000E" w14:textId="34DC291F" w:rsidR="009C5ACA" w:rsidRDefault="009C5ACA"/>
    <w:p w14:paraId="4F6503D6" w14:textId="77777777" w:rsidR="009C5ACA" w:rsidRDefault="009C5ACA"/>
    <w:p w14:paraId="4DBCEA34" w14:textId="77777777" w:rsidR="009C5ACA" w:rsidRDefault="009C5ACA"/>
    <w:p w14:paraId="1A60E23F" w14:textId="77777777" w:rsidR="009C5ACA" w:rsidRDefault="009C5ACA"/>
    <w:p w14:paraId="1788BA87" w14:textId="77777777" w:rsidR="009C5ACA" w:rsidRDefault="009C5ACA"/>
    <w:p w14:paraId="0C816FB2" w14:textId="77777777" w:rsidR="009C5ACA" w:rsidRDefault="009C5ACA"/>
    <w:p w14:paraId="04CE1FC0" w14:textId="10547C9A" w:rsidR="009C5ACA" w:rsidRDefault="009C5ACA"/>
    <w:p w14:paraId="35378A59" w14:textId="77777777" w:rsidR="009C5ACA" w:rsidRDefault="009C5ACA"/>
    <w:p w14:paraId="1262DFA1" w14:textId="77777777" w:rsidR="009C5ACA" w:rsidRDefault="009C5ACA"/>
    <w:p w14:paraId="4119B185" w14:textId="77777777" w:rsidR="009C5ACA" w:rsidRDefault="009C5ACA"/>
    <w:p w14:paraId="769E7B8C" w14:textId="40C87624" w:rsidR="009C5ACA" w:rsidRDefault="009C5ACA"/>
    <w:p w14:paraId="677FD53C" w14:textId="77777777" w:rsidR="009C5ACA" w:rsidRDefault="009C5ACA"/>
    <w:p w14:paraId="3F866C69" w14:textId="77777777" w:rsidR="009C5ACA" w:rsidRDefault="009C5ACA"/>
    <w:p w14:paraId="66A00F35" w14:textId="77777777" w:rsidR="009C5ACA" w:rsidRDefault="009C5ACA"/>
    <w:p w14:paraId="78A14353" w14:textId="373EED27" w:rsidR="009C5ACA" w:rsidRDefault="00CF1294">
      <w:r>
        <w:rPr>
          <w:noProof/>
        </w:rPr>
        <mc:AlternateContent>
          <mc:Choice Requires="wps">
            <w:drawing>
              <wp:anchor distT="0" distB="0" distL="114300" distR="114300" simplePos="0" relativeHeight="251674624" behindDoc="0" locked="0" layoutInCell="1" allowOverlap="1" wp14:anchorId="16D2F1D0" wp14:editId="6976F19C">
                <wp:simplePos x="0" y="0"/>
                <wp:positionH relativeFrom="column">
                  <wp:posOffset>691116</wp:posOffset>
                </wp:positionH>
                <wp:positionV relativeFrom="paragraph">
                  <wp:posOffset>175806</wp:posOffset>
                </wp:positionV>
                <wp:extent cx="4812030" cy="1360968"/>
                <wp:effectExtent l="0" t="0" r="26670" b="10795"/>
                <wp:wrapNone/>
                <wp:docPr id="1551476154" name="Text Box 8"/>
                <wp:cNvGraphicFramePr/>
                <a:graphic xmlns:a="http://schemas.openxmlformats.org/drawingml/2006/main">
                  <a:graphicData uri="http://schemas.microsoft.com/office/word/2010/wordprocessingShape">
                    <wps:wsp>
                      <wps:cNvSpPr txBox="1"/>
                      <wps:spPr>
                        <a:xfrm>
                          <a:off x="0" y="0"/>
                          <a:ext cx="4812030" cy="1360968"/>
                        </a:xfrm>
                        <a:prstGeom prst="rect">
                          <a:avLst/>
                        </a:prstGeom>
                        <a:solidFill>
                          <a:sysClr val="window" lastClr="FFFFFF"/>
                        </a:solidFill>
                        <a:ln w="6350">
                          <a:solidFill>
                            <a:prstClr val="black"/>
                          </a:solidFill>
                        </a:ln>
                      </wps:spPr>
                      <wps:txbx>
                        <w:txbxContent>
                          <w:p w14:paraId="411FEF4C" w14:textId="0D1BBF9B" w:rsidR="00124698" w:rsidRPr="00124698" w:rsidRDefault="00124698" w:rsidP="00124698">
                            <w:pPr>
                              <w:jc w:val="center"/>
                              <w:rPr>
                                <w:b/>
                                <w:bCs/>
                                <w:sz w:val="28"/>
                                <w:szCs w:val="28"/>
                              </w:rPr>
                            </w:pPr>
                            <w:r w:rsidRPr="00124698">
                              <w:rPr>
                                <w:b/>
                                <w:bCs/>
                                <w:sz w:val="28"/>
                                <w:szCs w:val="28"/>
                              </w:rPr>
                              <w:t>Medical &amp; Dental Alumni Association Award</w:t>
                            </w:r>
                          </w:p>
                          <w:p w14:paraId="6C18A64F" w14:textId="77777777" w:rsidR="00124698" w:rsidRPr="00124698" w:rsidRDefault="00124698" w:rsidP="00124698">
                            <w:pPr>
                              <w:jc w:val="center"/>
                              <w:rPr>
                                <w:sz w:val="16"/>
                                <w:szCs w:val="16"/>
                              </w:rPr>
                            </w:pPr>
                          </w:p>
                          <w:p w14:paraId="3A75070D" w14:textId="030EDBF3" w:rsidR="00124698" w:rsidRPr="00124698" w:rsidRDefault="00124698" w:rsidP="00124698">
                            <w:pPr>
                              <w:jc w:val="center"/>
                              <w:rPr>
                                <w:b/>
                                <w:bCs/>
                                <w:sz w:val="32"/>
                                <w:szCs w:val="32"/>
                              </w:rPr>
                            </w:pPr>
                            <w:r w:rsidRPr="00124698">
                              <w:rPr>
                                <w:b/>
                                <w:bCs/>
                                <w:sz w:val="32"/>
                                <w:szCs w:val="32"/>
                              </w:rPr>
                              <w:t>Andrew Doubert</w:t>
                            </w:r>
                          </w:p>
                          <w:p w14:paraId="012C0ECE" w14:textId="77777777" w:rsidR="00124698" w:rsidRPr="00124698" w:rsidRDefault="00124698" w:rsidP="00124698">
                            <w:pPr>
                              <w:jc w:val="center"/>
                              <w:rPr>
                                <w:iCs/>
                                <w:sz w:val="16"/>
                                <w:szCs w:val="16"/>
                              </w:rPr>
                            </w:pPr>
                          </w:p>
                          <w:p w14:paraId="54524493" w14:textId="065A6B51" w:rsidR="00124698" w:rsidRDefault="00124698" w:rsidP="00124698">
                            <w:pPr>
                              <w:jc w:val="center"/>
                              <w:rPr>
                                <w:i/>
                                <w:sz w:val="28"/>
                                <w:szCs w:val="28"/>
                              </w:rPr>
                            </w:pPr>
                            <w:r w:rsidRPr="00124698">
                              <w:rPr>
                                <w:i/>
                                <w:sz w:val="28"/>
                                <w:szCs w:val="28"/>
                              </w:rPr>
                              <w:t>Absorption of lithium in various organs of crayfish: A laboratory study</w:t>
                            </w:r>
                          </w:p>
                          <w:p w14:paraId="7DC50A10" w14:textId="77777777" w:rsidR="00242CB8" w:rsidRDefault="00242CB8" w:rsidP="0012469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2F1D0" id="_x0000_s1030" type="#_x0000_t202" style="position:absolute;margin-left:54.4pt;margin-top:13.85pt;width:378.9pt;height:10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bCVRAIAAJUEAAAOAAAAZHJzL2Uyb0RvYy54bWysVE1v2zAMvQ/YfxB0X2wnaZYacYosRYYB&#10;QVsgLXpWZDk2JouapMTOfv0o2flou9OwHBRSpB7JR9Kzu7aW5CCMrUBlNBnElAjFIa/ULqMvz6sv&#10;U0qsYypnEpTI6FFYejf//GnW6FQMoQSZC0MQRNm00RktndNpFFleiprZAWih0FiAqZlD1eyi3LAG&#10;0WsZDeN4EjVgcm2AC2vx9r4z0nnALwrB3WNRWOGIzCjm5sJpwrn1ZzSfsXRnmC4r3qfB/iGLmlUK&#10;g56h7pljZG+qD1B1xQ1YKNyAQx1BUVRchBqwmiR+V82mZFqEWpAcq8802f8Hyx8OG/1kiGu/QYsN&#10;9IQ02qYWL309bWFq/4+ZErQjhcczbaJ1hOPleJoM4xGaONqS0SS+nUw9TnR5ro113wXUxAsZNdiX&#10;QBc7rK3rXE8uPpoFWeWrSsqgHO1SGnJg2ELsfA4NJZJZh5cZXYVfH+3NM6lIk9HJ6CYOkd7YfKwz&#10;5lYy/vMjAmYvFRZxYcNLrt22pMqx6BNTW8iPSKCBbras5qsK4deY4RMzOExIDC6Ie8SjkIA5QS9R&#10;UoL5/bd77489RislDQ5nRu2vPTMCC/+hsPu3yXjspzko45uvQ1TMtWV7bVH7eglIXoKrqHkQvb+T&#10;J7EwUL/iHi18VDQxxTF2Rt1JXLpuZXAPuVgsghPOr2ZurTaae2jfKU/rc/vKjO777HBEHuA0xix9&#10;1+7O179UsNg7KKowC57njtWefpz9ME39nvrlutaD1+VrMv8DAAD//wMAUEsDBBQABgAIAAAAIQA7&#10;pfJG3QAAAAoBAAAPAAAAZHJzL2Rvd25yZXYueG1sTI/BTsMwEETvSPyDtUjcqEOE0hDiVAiJI0KE&#10;HuDm2tvEJV5HsZuGfj3LCY6zM5p5W28WP4gZp+gCKbhdZSCQTLCOOgXb9+ebEkRMmqweAqGCb4yw&#10;aS4val3ZcKI3nNvUCS6hWGkFfUpjJWU0PXodV2FEYm8fJq8Ty6mTdtInLveDzLOskF474oVej/jU&#10;o/lqj16BpY9A5tO9nB21xt2fX8uDmZW6vloeH0AkXNJfGH7xGR0aZtqFI9koBtZZyehJQb5eg+BA&#10;WRQFiB0f7vIMZFPL/y80PwAAAP//AwBQSwECLQAUAAYACAAAACEAtoM4kv4AAADhAQAAEwAAAAAA&#10;AAAAAAAAAAAAAAAAW0NvbnRlbnRfVHlwZXNdLnhtbFBLAQItABQABgAIAAAAIQA4/SH/1gAAAJQB&#10;AAALAAAAAAAAAAAAAAAAAC8BAABfcmVscy8ucmVsc1BLAQItABQABgAIAAAAIQDk6bCVRAIAAJUE&#10;AAAOAAAAAAAAAAAAAAAAAC4CAABkcnMvZTJvRG9jLnhtbFBLAQItABQABgAIAAAAIQA7pfJG3QAA&#10;AAoBAAAPAAAAAAAAAAAAAAAAAJ4EAABkcnMvZG93bnJldi54bWxQSwUGAAAAAAQABADzAAAAqAUA&#10;AAAA&#10;" fillcolor="window" strokeweight=".5pt">
                <v:textbox>
                  <w:txbxContent>
                    <w:p w14:paraId="411FEF4C" w14:textId="0D1BBF9B" w:rsidR="00124698" w:rsidRPr="00124698" w:rsidRDefault="00124698" w:rsidP="00124698">
                      <w:pPr>
                        <w:jc w:val="center"/>
                        <w:rPr>
                          <w:b/>
                          <w:bCs/>
                          <w:sz w:val="28"/>
                          <w:szCs w:val="28"/>
                        </w:rPr>
                      </w:pPr>
                      <w:r w:rsidRPr="00124698">
                        <w:rPr>
                          <w:b/>
                          <w:bCs/>
                          <w:sz w:val="28"/>
                          <w:szCs w:val="28"/>
                        </w:rPr>
                        <w:t>Medical &amp; Dental Alumni Association Award</w:t>
                      </w:r>
                    </w:p>
                    <w:p w14:paraId="6C18A64F" w14:textId="77777777" w:rsidR="00124698" w:rsidRPr="00124698" w:rsidRDefault="00124698" w:rsidP="00124698">
                      <w:pPr>
                        <w:jc w:val="center"/>
                        <w:rPr>
                          <w:sz w:val="16"/>
                          <w:szCs w:val="16"/>
                        </w:rPr>
                      </w:pPr>
                    </w:p>
                    <w:p w14:paraId="3A75070D" w14:textId="030EDBF3" w:rsidR="00124698" w:rsidRPr="00124698" w:rsidRDefault="00124698" w:rsidP="00124698">
                      <w:pPr>
                        <w:jc w:val="center"/>
                        <w:rPr>
                          <w:b/>
                          <w:bCs/>
                          <w:sz w:val="32"/>
                          <w:szCs w:val="32"/>
                        </w:rPr>
                      </w:pPr>
                      <w:r w:rsidRPr="00124698">
                        <w:rPr>
                          <w:b/>
                          <w:bCs/>
                          <w:sz w:val="32"/>
                          <w:szCs w:val="32"/>
                        </w:rPr>
                        <w:t>Andrew Doubert</w:t>
                      </w:r>
                    </w:p>
                    <w:p w14:paraId="012C0ECE" w14:textId="77777777" w:rsidR="00124698" w:rsidRPr="00124698" w:rsidRDefault="00124698" w:rsidP="00124698">
                      <w:pPr>
                        <w:jc w:val="center"/>
                        <w:rPr>
                          <w:iCs/>
                          <w:sz w:val="16"/>
                          <w:szCs w:val="16"/>
                        </w:rPr>
                      </w:pPr>
                    </w:p>
                    <w:p w14:paraId="54524493" w14:textId="065A6B51" w:rsidR="00124698" w:rsidRDefault="00124698" w:rsidP="00124698">
                      <w:pPr>
                        <w:jc w:val="center"/>
                        <w:rPr>
                          <w:i/>
                          <w:sz w:val="28"/>
                          <w:szCs w:val="28"/>
                        </w:rPr>
                      </w:pPr>
                      <w:r w:rsidRPr="00124698">
                        <w:rPr>
                          <w:i/>
                          <w:sz w:val="28"/>
                          <w:szCs w:val="28"/>
                        </w:rPr>
                        <w:t>Absorption of lithium in various organs of crayfish: A laboratory study</w:t>
                      </w:r>
                    </w:p>
                    <w:p w14:paraId="7DC50A10" w14:textId="77777777" w:rsidR="00242CB8" w:rsidRDefault="00242CB8" w:rsidP="00124698">
                      <w:pPr>
                        <w:jc w:val="center"/>
                      </w:pPr>
                    </w:p>
                  </w:txbxContent>
                </v:textbox>
              </v:shape>
            </w:pict>
          </mc:Fallback>
        </mc:AlternateContent>
      </w:r>
    </w:p>
    <w:p w14:paraId="7CD8D6B2" w14:textId="1FD13084" w:rsidR="009C5ACA" w:rsidRDefault="009C5ACA"/>
    <w:p w14:paraId="20C84AB5" w14:textId="4D3BCF13" w:rsidR="009C5ACA" w:rsidRDefault="009C5ACA"/>
    <w:p w14:paraId="36A06921" w14:textId="071C4D5E" w:rsidR="009C5ACA" w:rsidRDefault="009C5ACA"/>
    <w:p w14:paraId="3AE9C175" w14:textId="7C83E486" w:rsidR="009C5ACA" w:rsidRDefault="009C5ACA"/>
    <w:p w14:paraId="4CFFB5C5" w14:textId="6B2C1E42" w:rsidR="009C5ACA" w:rsidRDefault="009C5ACA"/>
    <w:p w14:paraId="1A2813C3" w14:textId="22B623DE" w:rsidR="009C5ACA" w:rsidRDefault="009C5ACA"/>
    <w:p w14:paraId="62C227BD" w14:textId="1DD3296E" w:rsidR="009C5ACA" w:rsidRDefault="009C5ACA"/>
    <w:p w14:paraId="141A0A29" w14:textId="10FDF365" w:rsidR="009C5ACA" w:rsidRDefault="009C5ACA"/>
    <w:p w14:paraId="366CADF3" w14:textId="51735159" w:rsidR="009C5ACA" w:rsidRDefault="009C5ACA"/>
    <w:p w14:paraId="5533040B" w14:textId="2FC4EE56" w:rsidR="009C5ACA" w:rsidRDefault="00A16137">
      <w:r>
        <w:rPr>
          <w:noProof/>
        </w:rPr>
        <w:lastRenderedPageBreak/>
        <w:drawing>
          <wp:anchor distT="0" distB="0" distL="114300" distR="114300" simplePos="0" relativeHeight="251671552" behindDoc="0" locked="0" layoutInCell="1" allowOverlap="1" wp14:anchorId="6EF008CC" wp14:editId="38B09E6E">
            <wp:simplePos x="0" y="0"/>
            <wp:positionH relativeFrom="column">
              <wp:posOffset>707921</wp:posOffset>
            </wp:positionH>
            <wp:positionV relativeFrom="paragraph">
              <wp:posOffset>128167</wp:posOffset>
            </wp:positionV>
            <wp:extent cx="4980395" cy="6900530"/>
            <wp:effectExtent l="0" t="0" r="0" b="0"/>
            <wp:wrapNone/>
            <wp:docPr id="16030125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80395" cy="6900530"/>
                    </a:xfrm>
                    <a:prstGeom prst="rect">
                      <a:avLst/>
                    </a:prstGeom>
                    <a:noFill/>
                  </pic:spPr>
                </pic:pic>
              </a:graphicData>
            </a:graphic>
            <wp14:sizeRelH relativeFrom="margin">
              <wp14:pctWidth>0</wp14:pctWidth>
            </wp14:sizeRelH>
            <wp14:sizeRelV relativeFrom="margin">
              <wp14:pctHeight>0</wp14:pctHeight>
            </wp14:sizeRelV>
          </wp:anchor>
        </w:drawing>
      </w:r>
    </w:p>
    <w:p w14:paraId="2543F3C4" w14:textId="51045F32" w:rsidR="009C5ACA" w:rsidRDefault="009C5ACA"/>
    <w:p w14:paraId="76A4C2C9" w14:textId="77777777" w:rsidR="009C5ACA" w:rsidRDefault="009C5ACA"/>
    <w:p w14:paraId="6A3D6273" w14:textId="77777777" w:rsidR="009C5ACA" w:rsidRDefault="009C5ACA"/>
    <w:p w14:paraId="49CF8320" w14:textId="77777777" w:rsidR="009C5ACA" w:rsidRDefault="009C5ACA"/>
    <w:p w14:paraId="73A1D34A" w14:textId="77777777" w:rsidR="009C5ACA" w:rsidRDefault="009C5ACA"/>
    <w:p w14:paraId="32197178" w14:textId="77777777" w:rsidR="009C5ACA" w:rsidRDefault="009C5ACA"/>
    <w:p w14:paraId="72255E3B" w14:textId="77777777" w:rsidR="009C5ACA" w:rsidRDefault="009C5ACA"/>
    <w:p w14:paraId="080E8424" w14:textId="77777777" w:rsidR="009C5ACA" w:rsidRDefault="009C5ACA"/>
    <w:p w14:paraId="26639DAA" w14:textId="77777777" w:rsidR="009C5ACA" w:rsidRDefault="009C5ACA"/>
    <w:p w14:paraId="7A560D31" w14:textId="77777777" w:rsidR="009C5ACA" w:rsidRDefault="009C5ACA"/>
    <w:p w14:paraId="3C5CDFB3" w14:textId="77777777" w:rsidR="009C5ACA" w:rsidRDefault="009C5ACA"/>
    <w:p w14:paraId="2F12F2D6" w14:textId="77777777" w:rsidR="009C5ACA" w:rsidRDefault="009C5ACA"/>
    <w:p w14:paraId="22D589DA" w14:textId="77777777" w:rsidR="009C5ACA" w:rsidRDefault="009C5ACA"/>
    <w:p w14:paraId="6DF5E88F" w14:textId="77777777" w:rsidR="009C5ACA" w:rsidRDefault="009C5ACA"/>
    <w:p w14:paraId="0A752840" w14:textId="77777777" w:rsidR="009C5ACA" w:rsidRDefault="009C5ACA"/>
    <w:p w14:paraId="4DE7598F" w14:textId="77777777" w:rsidR="009C5ACA" w:rsidRDefault="009C5ACA"/>
    <w:p w14:paraId="6EE9BBDE" w14:textId="77777777" w:rsidR="009C5ACA" w:rsidRDefault="009C5ACA"/>
    <w:p w14:paraId="7F6E08FB" w14:textId="77777777" w:rsidR="009C5ACA" w:rsidRDefault="009C5ACA"/>
    <w:p w14:paraId="400DA4D0" w14:textId="77777777" w:rsidR="009C5ACA" w:rsidRDefault="009C5ACA"/>
    <w:p w14:paraId="3D98DF75" w14:textId="77777777" w:rsidR="009C5ACA" w:rsidRDefault="009C5ACA"/>
    <w:p w14:paraId="13708619" w14:textId="77777777" w:rsidR="009C5ACA" w:rsidRDefault="009C5ACA"/>
    <w:p w14:paraId="349359FD" w14:textId="77777777" w:rsidR="009C5ACA" w:rsidRDefault="009C5ACA"/>
    <w:p w14:paraId="7B62C165" w14:textId="77777777" w:rsidR="009C5ACA" w:rsidRDefault="009C5ACA"/>
    <w:p w14:paraId="69042B50" w14:textId="77777777" w:rsidR="009C5ACA" w:rsidRDefault="009C5ACA"/>
    <w:p w14:paraId="44565E8A" w14:textId="77777777" w:rsidR="009C5ACA" w:rsidRDefault="009C5ACA"/>
    <w:p w14:paraId="00043F96" w14:textId="77777777" w:rsidR="009C5ACA" w:rsidRDefault="009C5ACA"/>
    <w:p w14:paraId="571DE4A7" w14:textId="77777777" w:rsidR="009C5ACA" w:rsidRDefault="009C5ACA"/>
    <w:p w14:paraId="2D7853AC" w14:textId="77777777" w:rsidR="009C5ACA" w:rsidRDefault="009C5ACA"/>
    <w:p w14:paraId="27F81FF7" w14:textId="77777777" w:rsidR="009C5ACA" w:rsidRDefault="009C5ACA"/>
    <w:p w14:paraId="142059F5" w14:textId="77777777" w:rsidR="009C5ACA" w:rsidRDefault="009C5ACA"/>
    <w:p w14:paraId="67F522D6" w14:textId="77777777" w:rsidR="009C5ACA" w:rsidRDefault="009C5ACA"/>
    <w:p w14:paraId="201E51D1" w14:textId="77777777" w:rsidR="009C5ACA" w:rsidRDefault="009C5ACA"/>
    <w:p w14:paraId="0CF99981" w14:textId="77777777" w:rsidR="009C5ACA" w:rsidRDefault="009C5ACA"/>
    <w:p w14:paraId="56088B30" w14:textId="77777777" w:rsidR="009C5ACA" w:rsidRDefault="009C5ACA"/>
    <w:p w14:paraId="7C300DA2" w14:textId="77777777" w:rsidR="009C5ACA" w:rsidRDefault="009C5ACA"/>
    <w:p w14:paraId="2D743679" w14:textId="77777777" w:rsidR="009C5ACA" w:rsidRDefault="009C5ACA"/>
    <w:p w14:paraId="53DC6384" w14:textId="77777777" w:rsidR="009C5ACA" w:rsidRDefault="009C5ACA"/>
    <w:p w14:paraId="377F9BC1" w14:textId="77777777" w:rsidR="009C5ACA" w:rsidRDefault="009C5ACA"/>
    <w:p w14:paraId="1BAE75A2" w14:textId="64DBD07B" w:rsidR="009C5ACA" w:rsidRDefault="00242CB8">
      <w:r>
        <w:rPr>
          <w:noProof/>
        </w:rPr>
        <mc:AlternateContent>
          <mc:Choice Requires="wps">
            <w:drawing>
              <wp:anchor distT="0" distB="0" distL="114300" distR="114300" simplePos="0" relativeHeight="251672576" behindDoc="0" locked="0" layoutInCell="1" allowOverlap="1" wp14:anchorId="78924D3D" wp14:editId="160CE7E4">
                <wp:simplePos x="0" y="0"/>
                <wp:positionH relativeFrom="column">
                  <wp:posOffset>712381</wp:posOffset>
                </wp:positionH>
                <wp:positionV relativeFrom="paragraph">
                  <wp:posOffset>111317</wp:posOffset>
                </wp:positionV>
                <wp:extent cx="4980305" cy="1261110"/>
                <wp:effectExtent l="0" t="0" r="10795" b="15240"/>
                <wp:wrapNone/>
                <wp:docPr id="1604866976" name="Text Box 8"/>
                <wp:cNvGraphicFramePr/>
                <a:graphic xmlns:a="http://schemas.openxmlformats.org/drawingml/2006/main">
                  <a:graphicData uri="http://schemas.microsoft.com/office/word/2010/wordprocessingShape">
                    <wps:wsp>
                      <wps:cNvSpPr txBox="1"/>
                      <wps:spPr>
                        <a:xfrm>
                          <a:off x="0" y="0"/>
                          <a:ext cx="4980305" cy="1261110"/>
                        </a:xfrm>
                        <a:prstGeom prst="rect">
                          <a:avLst/>
                        </a:prstGeom>
                        <a:solidFill>
                          <a:schemeClr val="lt1"/>
                        </a:solidFill>
                        <a:ln w="6350">
                          <a:solidFill>
                            <a:prstClr val="black"/>
                          </a:solidFill>
                        </a:ln>
                      </wps:spPr>
                      <wps:txbx>
                        <w:txbxContent>
                          <w:p w14:paraId="2AD16E5E" w14:textId="68A63F4A" w:rsidR="00124698" w:rsidRPr="00124698" w:rsidRDefault="00124698" w:rsidP="00124698">
                            <w:pPr>
                              <w:jc w:val="center"/>
                              <w:rPr>
                                <w:b/>
                                <w:bCs/>
                                <w:sz w:val="28"/>
                                <w:szCs w:val="28"/>
                              </w:rPr>
                            </w:pPr>
                            <w:r w:rsidRPr="00124698">
                              <w:rPr>
                                <w:b/>
                                <w:bCs/>
                                <w:sz w:val="28"/>
                                <w:szCs w:val="28"/>
                              </w:rPr>
                              <w:t>Medical &amp; Dental Alumni Association Award</w:t>
                            </w:r>
                          </w:p>
                          <w:p w14:paraId="46CC93C7" w14:textId="77777777" w:rsidR="00124698" w:rsidRPr="00A16137" w:rsidRDefault="00124698" w:rsidP="00124698">
                            <w:pPr>
                              <w:jc w:val="center"/>
                              <w:rPr>
                                <w:sz w:val="16"/>
                                <w:szCs w:val="16"/>
                              </w:rPr>
                            </w:pPr>
                          </w:p>
                          <w:p w14:paraId="1DBF275B" w14:textId="72767DFF" w:rsidR="00124698" w:rsidRPr="00A16137" w:rsidRDefault="00124698" w:rsidP="00124698">
                            <w:pPr>
                              <w:jc w:val="center"/>
                              <w:rPr>
                                <w:b/>
                                <w:bCs/>
                                <w:sz w:val="32"/>
                                <w:szCs w:val="32"/>
                              </w:rPr>
                            </w:pPr>
                            <w:r w:rsidRPr="00A16137">
                              <w:rPr>
                                <w:b/>
                                <w:bCs/>
                                <w:sz w:val="32"/>
                                <w:szCs w:val="32"/>
                              </w:rPr>
                              <w:t>Hanna K. Bynum</w:t>
                            </w:r>
                          </w:p>
                          <w:p w14:paraId="0225DDC7" w14:textId="77777777" w:rsidR="00124698" w:rsidRPr="00A16137" w:rsidRDefault="00124698" w:rsidP="00124698">
                            <w:pPr>
                              <w:jc w:val="center"/>
                              <w:rPr>
                                <w:iCs/>
                                <w:sz w:val="16"/>
                                <w:szCs w:val="16"/>
                              </w:rPr>
                            </w:pPr>
                          </w:p>
                          <w:p w14:paraId="6D423B4D" w14:textId="367A0530" w:rsidR="00124698" w:rsidRPr="00124698" w:rsidRDefault="00124698" w:rsidP="00124698">
                            <w:pPr>
                              <w:jc w:val="center"/>
                              <w:rPr>
                                <w:sz w:val="28"/>
                                <w:szCs w:val="28"/>
                              </w:rPr>
                            </w:pPr>
                            <w:r w:rsidRPr="00124698">
                              <w:rPr>
                                <w:i/>
                                <w:sz w:val="28"/>
                                <w:szCs w:val="28"/>
                              </w:rPr>
                              <w:t xml:space="preserve">Stabilization factors in </w:t>
                            </w:r>
                            <w:proofErr w:type="spellStart"/>
                            <w:r w:rsidRPr="00124698">
                              <w:rPr>
                                <w:i/>
                                <w:sz w:val="28"/>
                                <w:szCs w:val="28"/>
                              </w:rPr>
                              <w:t>fluoro</w:t>
                            </w:r>
                            <w:proofErr w:type="spellEnd"/>
                            <w:r w:rsidRPr="00124698">
                              <w:rPr>
                                <w:i/>
                                <w:sz w:val="28"/>
                                <w:szCs w:val="28"/>
                              </w:rPr>
                              <w:t xml:space="preserve"> and </w:t>
                            </w:r>
                            <w:proofErr w:type="spellStart"/>
                            <w:r w:rsidRPr="00124698">
                              <w:rPr>
                                <w:i/>
                                <w:sz w:val="28"/>
                                <w:szCs w:val="28"/>
                              </w:rPr>
                              <w:t>chloro</w:t>
                            </w:r>
                            <w:proofErr w:type="spellEnd"/>
                            <w:r w:rsidRPr="00124698">
                              <w:rPr>
                                <w:i/>
                                <w:sz w:val="28"/>
                                <w:szCs w:val="28"/>
                              </w:rPr>
                              <w:t xml:space="preserve"> derivatives of the cyclopropyl carbinyl cation</w:t>
                            </w:r>
                          </w:p>
                          <w:p w14:paraId="08FDCD54" w14:textId="77777777" w:rsidR="00EC2E12" w:rsidRDefault="00EC2E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924D3D" id="_x0000_s1031" type="#_x0000_t202" style="position:absolute;margin-left:56.1pt;margin-top:8.75pt;width:392.15pt;height:99.3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P7PAIAAIQEAAAOAAAAZHJzL2Uyb0RvYy54bWysVE1v2zAMvQ/YfxB0X2ynSdYGcYosRYYB&#10;RVsgHXpWZCkWJouapMTOfv0o5bvbadhFJkXqkXwkPbnvGk22wnkFpqRFL6dEGA6VMuuSfn9dfLql&#10;xAdmKqbBiJLuhKf3048fJq0diz7UoCvhCIIYP25tSesQ7DjLPK9Fw3wPrDBolOAaFlB166xyrEX0&#10;Rmf9PB9lLbjKOuDCe7x92BvpNOFLKXh4ltKLQHRJMbeQTpfOVTyz6YSN147ZWvFDGuwfsmiYMhj0&#10;BPXAAiMbp/6AahR34EGGHocmAykVF6kGrKbI31WzrJkVqRYkx9sTTf7/wfKn7dK+OBK6L9BhAyMh&#10;rfVjj5exnk66Jn4xU4J2pHB3ok10gXC8HNzd5jf5kBKOtqI/KooiEZudn1vnw1cBDYlCSR32JdHF&#10;to8+YEh0PbrEaB60qhZK66TEWRBz7ciWYRd1SEniiysvbUhb0tHNME/AV7YIfXq/0oz/iGVeI6Cm&#10;DV6ei49S6FYdUVVJh0diVlDtkC8H+1Hyli8Uwj8yH16Yw9lBinAfwjMeUgPmBAeJkhrcr7/dR39s&#10;KVopaXEWS+p/bpgTlOhvBpt9VwwGcXiTMhh+7qPiLi2rS4vZNHNAogrcPMuTGP2DPorSQfOGazOL&#10;UdHEDMfYJQ1HcR72G4Jrx8VslpxwXC0Lj2ZpeYSOjYm0vnZvzNlDWwNOxBMcp5aN33V37xtfGpht&#10;AkiVWh953rN6oB9HPXXnsJZxly715HX+eUx/AwAA//8DAFBLAwQUAAYACAAAACEAxcncLNwAAAAK&#10;AQAADwAAAGRycy9kb3ducmV2LnhtbEyPwU7DMBBE70j8g7WVuFEnkQhpiFMBKlw4URDnbezaVmM7&#10;st00/D3LCW4z2qfZmW67uJHNKiYbvIByXQBTfgjSei3g8+PltgGWMnqJY/BKwLdKsO2vrzpsZbj4&#10;dzXvs2YU4lOLAkzOU8t5GoxymNZhUp5uxxAdZrJRcxnxQuFu5FVR1Nyh9fTB4KSejRpO+7MTsHvS&#10;Gz00GM2ukdbOy9fxTb8KcbNaHh+AZbXkPxh+61N16KnTIZy9TGwkX1YVoSTu74AR0GxqEgcBVVmX&#10;wPuO/5/Q/wAAAP//AwBQSwECLQAUAAYACAAAACEAtoM4kv4AAADhAQAAEwAAAAAAAAAAAAAAAAAA&#10;AAAAW0NvbnRlbnRfVHlwZXNdLnhtbFBLAQItABQABgAIAAAAIQA4/SH/1gAAAJQBAAALAAAAAAAA&#10;AAAAAAAAAC8BAABfcmVscy8ucmVsc1BLAQItABQABgAIAAAAIQBpyhP7PAIAAIQEAAAOAAAAAAAA&#10;AAAAAAAAAC4CAABkcnMvZTJvRG9jLnhtbFBLAQItABQABgAIAAAAIQDFydws3AAAAAoBAAAPAAAA&#10;AAAAAAAAAAAAAJYEAABkcnMvZG93bnJldi54bWxQSwUGAAAAAAQABADzAAAAnwUAAAAA&#10;" fillcolor="white [3201]" strokeweight=".5pt">
                <v:textbox>
                  <w:txbxContent>
                    <w:p w14:paraId="2AD16E5E" w14:textId="68A63F4A" w:rsidR="00124698" w:rsidRPr="00124698" w:rsidRDefault="00124698" w:rsidP="00124698">
                      <w:pPr>
                        <w:jc w:val="center"/>
                        <w:rPr>
                          <w:b/>
                          <w:bCs/>
                          <w:sz w:val="28"/>
                          <w:szCs w:val="28"/>
                        </w:rPr>
                      </w:pPr>
                      <w:r w:rsidRPr="00124698">
                        <w:rPr>
                          <w:b/>
                          <w:bCs/>
                          <w:sz w:val="28"/>
                          <w:szCs w:val="28"/>
                        </w:rPr>
                        <w:t>Medical &amp; Dental Alumni Association Award</w:t>
                      </w:r>
                    </w:p>
                    <w:p w14:paraId="46CC93C7" w14:textId="77777777" w:rsidR="00124698" w:rsidRPr="00A16137" w:rsidRDefault="00124698" w:rsidP="00124698">
                      <w:pPr>
                        <w:jc w:val="center"/>
                        <w:rPr>
                          <w:sz w:val="16"/>
                          <w:szCs w:val="16"/>
                        </w:rPr>
                      </w:pPr>
                    </w:p>
                    <w:p w14:paraId="1DBF275B" w14:textId="72767DFF" w:rsidR="00124698" w:rsidRPr="00A16137" w:rsidRDefault="00124698" w:rsidP="00124698">
                      <w:pPr>
                        <w:jc w:val="center"/>
                        <w:rPr>
                          <w:b/>
                          <w:bCs/>
                          <w:sz w:val="32"/>
                          <w:szCs w:val="32"/>
                        </w:rPr>
                      </w:pPr>
                      <w:r w:rsidRPr="00A16137">
                        <w:rPr>
                          <w:b/>
                          <w:bCs/>
                          <w:sz w:val="32"/>
                          <w:szCs w:val="32"/>
                        </w:rPr>
                        <w:t>Hanna K. Bynum</w:t>
                      </w:r>
                    </w:p>
                    <w:p w14:paraId="0225DDC7" w14:textId="77777777" w:rsidR="00124698" w:rsidRPr="00A16137" w:rsidRDefault="00124698" w:rsidP="00124698">
                      <w:pPr>
                        <w:jc w:val="center"/>
                        <w:rPr>
                          <w:iCs/>
                          <w:sz w:val="16"/>
                          <w:szCs w:val="16"/>
                        </w:rPr>
                      </w:pPr>
                    </w:p>
                    <w:p w14:paraId="6D423B4D" w14:textId="367A0530" w:rsidR="00124698" w:rsidRPr="00124698" w:rsidRDefault="00124698" w:rsidP="00124698">
                      <w:pPr>
                        <w:jc w:val="center"/>
                        <w:rPr>
                          <w:sz w:val="28"/>
                          <w:szCs w:val="28"/>
                        </w:rPr>
                      </w:pPr>
                      <w:r w:rsidRPr="00124698">
                        <w:rPr>
                          <w:i/>
                          <w:sz w:val="28"/>
                          <w:szCs w:val="28"/>
                        </w:rPr>
                        <w:t xml:space="preserve">Stabilization factors in </w:t>
                      </w:r>
                      <w:proofErr w:type="spellStart"/>
                      <w:r w:rsidRPr="00124698">
                        <w:rPr>
                          <w:i/>
                          <w:sz w:val="28"/>
                          <w:szCs w:val="28"/>
                        </w:rPr>
                        <w:t>fluoro</w:t>
                      </w:r>
                      <w:proofErr w:type="spellEnd"/>
                      <w:r w:rsidRPr="00124698">
                        <w:rPr>
                          <w:i/>
                          <w:sz w:val="28"/>
                          <w:szCs w:val="28"/>
                        </w:rPr>
                        <w:t xml:space="preserve"> and </w:t>
                      </w:r>
                      <w:proofErr w:type="spellStart"/>
                      <w:r w:rsidRPr="00124698">
                        <w:rPr>
                          <w:i/>
                          <w:sz w:val="28"/>
                          <w:szCs w:val="28"/>
                        </w:rPr>
                        <w:t>chloro</w:t>
                      </w:r>
                      <w:proofErr w:type="spellEnd"/>
                      <w:r w:rsidRPr="00124698">
                        <w:rPr>
                          <w:i/>
                          <w:sz w:val="28"/>
                          <w:szCs w:val="28"/>
                        </w:rPr>
                        <w:t xml:space="preserve"> derivatives of the cyclopropyl carbinyl cation</w:t>
                      </w:r>
                    </w:p>
                    <w:p w14:paraId="08FDCD54" w14:textId="77777777" w:rsidR="00EC2E12" w:rsidRDefault="00EC2E12"/>
                  </w:txbxContent>
                </v:textbox>
              </v:shape>
            </w:pict>
          </mc:Fallback>
        </mc:AlternateContent>
      </w:r>
    </w:p>
    <w:p w14:paraId="48BFAE86" w14:textId="0441CA15" w:rsidR="009C5ACA" w:rsidRDefault="009C5ACA"/>
    <w:p w14:paraId="4C2D41D3" w14:textId="62440DA0" w:rsidR="009C5ACA" w:rsidRDefault="009C5ACA"/>
    <w:p w14:paraId="4E65345F" w14:textId="74045272" w:rsidR="009C5ACA" w:rsidRDefault="009C5ACA"/>
    <w:p w14:paraId="0C148918" w14:textId="2FB80FE2" w:rsidR="009C5ACA" w:rsidRDefault="009C5ACA"/>
    <w:p w14:paraId="358CD3DB" w14:textId="7EE0D34D" w:rsidR="009C5ACA" w:rsidRDefault="009C5ACA"/>
    <w:p w14:paraId="330EDD7C" w14:textId="1081AA8D" w:rsidR="009C5ACA" w:rsidRDefault="009C5ACA"/>
    <w:p w14:paraId="129FD2B1" w14:textId="77777777" w:rsidR="009C5ACA" w:rsidRDefault="009C5ACA"/>
    <w:p w14:paraId="7E96A7D8" w14:textId="77777777" w:rsidR="009C5ACA" w:rsidRDefault="009C5ACA"/>
    <w:sectPr w:rsidR="009C5ACA" w:rsidSect="00806F42">
      <w:footerReference w:type="default" r:id="rId12"/>
      <w:footerReference w:type="first" r:id="rId13"/>
      <w:pgSz w:w="12240" w:h="15840"/>
      <w:pgMar w:top="1440" w:right="1440" w:bottom="1440" w:left="1440" w:header="432" w:footer="28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9AB7B" w14:textId="77777777" w:rsidR="00D24AA8" w:rsidRDefault="00D24AA8" w:rsidP="00A80910">
      <w:r>
        <w:separator/>
      </w:r>
    </w:p>
  </w:endnote>
  <w:endnote w:type="continuationSeparator" w:id="0">
    <w:p w14:paraId="135D22A1" w14:textId="77777777" w:rsidR="00D24AA8" w:rsidRDefault="00D24AA8" w:rsidP="00A80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ADLaM Display">
    <w:charset w:val="00"/>
    <w:family w:val="auto"/>
    <w:pitch w:val="variable"/>
    <w:sig w:usb0="8000206F" w:usb1="42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912648"/>
      <w:docPartObj>
        <w:docPartGallery w:val="Page Numbers (Bottom of Page)"/>
        <w:docPartUnique/>
      </w:docPartObj>
    </w:sdtPr>
    <w:sdtEndPr>
      <w:rPr>
        <w:noProof/>
      </w:rPr>
    </w:sdtEndPr>
    <w:sdtContent>
      <w:p w14:paraId="0430068E" w14:textId="3B60AE08" w:rsidR="00806F42" w:rsidRPr="00806F42" w:rsidRDefault="00806F42" w:rsidP="00806F42">
        <w:pPr>
          <w:pStyle w:val="Footer"/>
          <w:rPr>
            <w:i/>
            <w:iCs/>
            <w:sz w:val="16"/>
            <w:szCs w:val="16"/>
          </w:rPr>
        </w:pPr>
        <w:r w:rsidRPr="00806F42">
          <w:rPr>
            <w:i/>
            <w:iCs/>
            <w:sz w:val="16"/>
            <w:szCs w:val="16"/>
          </w:rPr>
          <w:t xml:space="preserve">Proceedings of the </w:t>
        </w:r>
        <w:r w:rsidRPr="00806F42">
          <w:rPr>
            <w:b/>
            <w:bCs/>
            <w:sz w:val="16"/>
            <w:szCs w:val="16"/>
          </w:rPr>
          <w:t>FALL 2023 MISSISSIPPI COLLEGE STEM RESEARCH &amp; REASONING SYMPOSIUM</w:t>
        </w:r>
      </w:p>
      <w:p w14:paraId="15C61650" w14:textId="5D8E3F8D" w:rsidR="00806F42" w:rsidRPr="00806F42" w:rsidRDefault="00806F42" w:rsidP="00806F42">
        <w:pPr>
          <w:pStyle w:val="Footer"/>
          <w:rPr>
            <w:b/>
            <w:bCs/>
            <w:sz w:val="16"/>
            <w:szCs w:val="16"/>
          </w:rPr>
        </w:pPr>
        <w:r w:rsidRPr="00806F42">
          <w:rPr>
            <w:b/>
            <w:bCs/>
            <w:sz w:val="16"/>
            <w:szCs w:val="16"/>
          </w:rPr>
          <w:t xml:space="preserve">Volume </w:t>
        </w:r>
        <w:r w:rsidR="0013524D">
          <w:rPr>
            <w:b/>
            <w:bCs/>
            <w:sz w:val="16"/>
            <w:szCs w:val="16"/>
          </w:rPr>
          <w:t>4</w:t>
        </w:r>
        <w:r w:rsidRPr="00806F42">
          <w:rPr>
            <w:b/>
            <w:bCs/>
            <w:sz w:val="16"/>
            <w:szCs w:val="16"/>
          </w:rPr>
          <w:t xml:space="preserve">     Number 1     December 2023</w:t>
        </w:r>
      </w:p>
      <w:p w14:paraId="04E0A9B8" w14:textId="41782DEF" w:rsidR="0056148C" w:rsidRDefault="005614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F39CA9" w14:textId="009A5396" w:rsidR="0056148C" w:rsidRDefault="0056148C" w:rsidP="0056148C">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70ACA1D896BD49C6BB7E24E68AFC5EE6"/>
      </w:placeholder>
      <w:temporary/>
      <w:showingPlcHdr/>
      <w15:appearance w15:val="hidden"/>
    </w:sdtPr>
    <w:sdtEndPr/>
    <w:sdtContent>
      <w:p w14:paraId="469D29EC" w14:textId="77777777" w:rsidR="00806F42" w:rsidRDefault="00806F42">
        <w:pPr>
          <w:pStyle w:val="Footer"/>
        </w:pPr>
        <w:r>
          <w:t>[Type here]</w:t>
        </w:r>
      </w:p>
    </w:sdtContent>
  </w:sdt>
  <w:p w14:paraId="00769F7E" w14:textId="77777777" w:rsidR="0056148C" w:rsidRDefault="005614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6C533" w14:textId="77777777" w:rsidR="00D24AA8" w:rsidRDefault="00D24AA8" w:rsidP="00A80910">
      <w:r>
        <w:separator/>
      </w:r>
    </w:p>
  </w:footnote>
  <w:footnote w:type="continuationSeparator" w:id="0">
    <w:p w14:paraId="67CD78E1" w14:textId="77777777" w:rsidR="00D24AA8" w:rsidRDefault="00D24AA8" w:rsidP="00A809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E4B35"/>
    <w:multiLevelType w:val="hybridMultilevel"/>
    <w:tmpl w:val="A91AD854"/>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56604C3"/>
    <w:multiLevelType w:val="hybridMultilevel"/>
    <w:tmpl w:val="B3B6E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110A0C"/>
    <w:multiLevelType w:val="hybridMultilevel"/>
    <w:tmpl w:val="4D28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4571204">
    <w:abstractNumId w:val="2"/>
  </w:num>
  <w:num w:numId="2" w16cid:durableId="1847092269">
    <w:abstractNumId w:val="0"/>
  </w:num>
  <w:num w:numId="3" w16cid:durableId="1038357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FA8"/>
    <w:rsid w:val="00092565"/>
    <w:rsid w:val="001134BF"/>
    <w:rsid w:val="00124698"/>
    <w:rsid w:val="0013524D"/>
    <w:rsid w:val="001738E9"/>
    <w:rsid w:val="001E7DC9"/>
    <w:rsid w:val="00242CB8"/>
    <w:rsid w:val="002B4800"/>
    <w:rsid w:val="002D7F76"/>
    <w:rsid w:val="003157F3"/>
    <w:rsid w:val="003765D8"/>
    <w:rsid w:val="00454FA8"/>
    <w:rsid w:val="0056148C"/>
    <w:rsid w:val="00583537"/>
    <w:rsid w:val="00585B41"/>
    <w:rsid w:val="005A09D9"/>
    <w:rsid w:val="005C6F96"/>
    <w:rsid w:val="005E0FB3"/>
    <w:rsid w:val="006F64A3"/>
    <w:rsid w:val="00754E6D"/>
    <w:rsid w:val="00757EFE"/>
    <w:rsid w:val="0077066F"/>
    <w:rsid w:val="00806F42"/>
    <w:rsid w:val="008A251F"/>
    <w:rsid w:val="008C13CF"/>
    <w:rsid w:val="008C727C"/>
    <w:rsid w:val="008F2D2C"/>
    <w:rsid w:val="009C5ACA"/>
    <w:rsid w:val="009E188D"/>
    <w:rsid w:val="00A16137"/>
    <w:rsid w:val="00A80910"/>
    <w:rsid w:val="00B64FBB"/>
    <w:rsid w:val="00B9262B"/>
    <w:rsid w:val="00BF7DD2"/>
    <w:rsid w:val="00C328FD"/>
    <w:rsid w:val="00C6406B"/>
    <w:rsid w:val="00CE2C96"/>
    <w:rsid w:val="00CF1294"/>
    <w:rsid w:val="00D24AA8"/>
    <w:rsid w:val="00DC728B"/>
    <w:rsid w:val="00EA0E4E"/>
    <w:rsid w:val="00EC2E12"/>
    <w:rsid w:val="00F128BA"/>
    <w:rsid w:val="00F50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120FC"/>
  <w15:chartTrackingRefBased/>
  <w15:docId w15:val="{AE2251F0-A805-467E-B24A-001827269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4F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4F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4F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4F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4F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4F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4F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4F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4F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F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4F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4F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4F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4F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4F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4F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4F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4FA8"/>
    <w:rPr>
      <w:rFonts w:eastAsiaTheme="majorEastAsia" w:cstheme="majorBidi"/>
      <w:color w:val="272727" w:themeColor="text1" w:themeTint="D8"/>
    </w:rPr>
  </w:style>
  <w:style w:type="paragraph" w:styleId="Title">
    <w:name w:val="Title"/>
    <w:basedOn w:val="Normal"/>
    <w:next w:val="Normal"/>
    <w:link w:val="TitleChar"/>
    <w:uiPriority w:val="10"/>
    <w:qFormat/>
    <w:rsid w:val="00454F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F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FA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F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4FA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4FA8"/>
    <w:rPr>
      <w:i/>
      <w:iCs/>
      <w:color w:val="404040" w:themeColor="text1" w:themeTint="BF"/>
    </w:rPr>
  </w:style>
  <w:style w:type="paragraph" w:styleId="ListParagraph">
    <w:name w:val="List Paragraph"/>
    <w:basedOn w:val="Normal"/>
    <w:uiPriority w:val="34"/>
    <w:qFormat/>
    <w:rsid w:val="00454FA8"/>
    <w:pPr>
      <w:ind w:left="720"/>
      <w:contextualSpacing/>
    </w:pPr>
  </w:style>
  <w:style w:type="character" w:styleId="IntenseEmphasis">
    <w:name w:val="Intense Emphasis"/>
    <w:basedOn w:val="DefaultParagraphFont"/>
    <w:uiPriority w:val="21"/>
    <w:qFormat/>
    <w:rsid w:val="00454FA8"/>
    <w:rPr>
      <w:i/>
      <w:iCs/>
      <w:color w:val="0F4761" w:themeColor="accent1" w:themeShade="BF"/>
    </w:rPr>
  </w:style>
  <w:style w:type="paragraph" w:styleId="IntenseQuote">
    <w:name w:val="Intense Quote"/>
    <w:basedOn w:val="Normal"/>
    <w:next w:val="Normal"/>
    <w:link w:val="IntenseQuoteChar"/>
    <w:uiPriority w:val="30"/>
    <w:qFormat/>
    <w:rsid w:val="00454F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4FA8"/>
    <w:rPr>
      <w:i/>
      <w:iCs/>
      <w:color w:val="0F4761" w:themeColor="accent1" w:themeShade="BF"/>
    </w:rPr>
  </w:style>
  <w:style w:type="character" w:styleId="IntenseReference">
    <w:name w:val="Intense Reference"/>
    <w:basedOn w:val="DefaultParagraphFont"/>
    <w:uiPriority w:val="32"/>
    <w:qFormat/>
    <w:rsid w:val="00454FA8"/>
    <w:rPr>
      <w:b/>
      <w:bCs/>
      <w:smallCaps/>
      <w:color w:val="0F4761" w:themeColor="accent1" w:themeShade="BF"/>
      <w:spacing w:val="5"/>
    </w:rPr>
  </w:style>
  <w:style w:type="paragraph" w:styleId="NormalWeb">
    <w:name w:val="Normal (Web)"/>
    <w:basedOn w:val="Normal"/>
    <w:uiPriority w:val="99"/>
    <w:semiHidden/>
    <w:unhideWhenUsed/>
    <w:rsid w:val="00454FA8"/>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A80910"/>
    <w:pPr>
      <w:tabs>
        <w:tab w:val="center" w:pos="4680"/>
        <w:tab w:val="right" w:pos="9360"/>
      </w:tabs>
    </w:pPr>
  </w:style>
  <w:style w:type="character" w:customStyle="1" w:styleId="HeaderChar">
    <w:name w:val="Header Char"/>
    <w:basedOn w:val="DefaultParagraphFont"/>
    <w:link w:val="Header"/>
    <w:uiPriority w:val="99"/>
    <w:rsid w:val="00A80910"/>
  </w:style>
  <w:style w:type="paragraph" w:styleId="Footer">
    <w:name w:val="footer"/>
    <w:basedOn w:val="Normal"/>
    <w:link w:val="FooterChar"/>
    <w:uiPriority w:val="99"/>
    <w:unhideWhenUsed/>
    <w:rsid w:val="00A80910"/>
    <w:pPr>
      <w:tabs>
        <w:tab w:val="center" w:pos="4680"/>
        <w:tab w:val="right" w:pos="9360"/>
      </w:tabs>
    </w:pPr>
  </w:style>
  <w:style w:type="character" w:customStyle="1" w:styleId="FooterChar">
    <w:name w:val="Footer Char"/>
    <w:basedOn w:val="DefaultParagraphFont"/>
    <w:link w:val="Footer"/>
    <w:uiPriority w:val="99"/>
    <w:rsid w:val="00A80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ACA1D896BD49C6BB7E24E68AFC5EE6"/>
        <w:category>
          <w:name w:val="General"/>
          <w:gallery w:val="placeholder"/>
        </w:category>
        <w:types>
          <w:type w:val="bbPlcHdr"/>
        </w:types>
        <w:behaviors>
          <w:behavior w:val="content"/>
        </w:behaviors>
        <w:guid w:val="{83CB7D3A-33AE-4C99-BEF4-8832095D63B0}"/>
      </w:docPartPr>
      <w:docPartBody>
        <w:p w:rsidR="00BC7607" w:rsidRDefault="00C3793F" w:rsidP="00C3793F">
          <w:pPr>
            <w:pStyle w:val="70ACA1D896BD49C6BB7E24E68AFC5EE6"/>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ADLaM Display">
    <w:charset w:val="00"/>
    <w:family w:val="auto"/>
    <w:pitch w:val="variable"/>
    <w:sig w:usb0="8000206F" w:usb1="42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93F"/>
    <w:rsid w:val="001738E9"/>
    <w:rsid w:val="00585B41"/>
    <w:rsid w:val="007923BF"/>
    <w:rsid w:val="00B9262B"/>
    <w:rsid w:val="00BC7607"/>
    <w:rsid w:val="00C3793F"/>
    <w:rsid w:val="00DD45D3"/>
    <w:rsid w:val="00DD7489"/>
    <w:rsid w:val="00EA0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0ACA1D896BD49C6BB7E24E68AFC5EE6">
    <w:name w:val="70ACA1D896BD49C6BB7E24E68AFC5EE6"/>
    <w:rsid w:val="00C379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36</Pages>
  <Words>6155</Words>
  <Characters>62911</Characters>
  <Application>Microsoft Office Word</Application>
  <DocSecurity>0</DocSecurity>
  <Lines>2735</Lines>
  <Paragraphs>1015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Reiken</dc:creator>
  <cp:keywords/>
  <dc:description/>
  <cp:lastModifiedBy>Angela Reiken</cp:lastModifiedBy>
  <cp:revision>21</cp:revision>
  <cp:lastPrinted>2026-09-26T15:24:00Z</cp:lastPrinted>
  <dcterms:created xsi:type="dcterms:W3CDTF">2026-09-24T01:58:00Z</dcterms:created>
  <dcterms:modified xsi:type="dcterms:W3CDTF">2026-09-26T17:30:00Z</dcterms:modified>
</cp:coreProperties>
</file>